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4434FF3D" w:rsidR="00AA0946" w:rsidRPr="00A27BD9" w:rsidRDefault="00AA0946" w:rsidP="00AA0946">
      <w:pPr>
        <w:spacing w:after="0"/>
        <w:ind w:left="1988" w:hanging="1988"/>
        <w:jc w:val="both"/>
        <w:textAlignment w:val="auto"/>
        <w:rPr>
          <w:rFonts w:ascii="Arial" w:eastAsia="Batang" w:hAnsi="Arial" w:cs="Arial"/>
          <w:b/>
          <w:sz w:val="24"/>
          <w:szCs w:val="24"/>
        </w:rPr>
      </w:pPr>
      <w:r w:rsidRPr="00A27BD9">
        <w:rPr>
          <w:rFonts w:ascii="Arial" w:eastAsia="Batang" w:hAnsi="Arial" w:cs="Arial"/>
          <w:b/>
          <w:sz w:val="24"/>
          <w:szCs w:val="24"/>
          <w:lang w:val="de-DE"/>
        </w:rPr>
        <w:t>3GPP TSG RAN WG1 #</w:t>
      </w:r>
      <w:r w:rsidR="008A5B0A" w:rsidRPr="00A27BD9">
        <w:rPr>
          <w:rFonts w:ascii="Arial" w:eastAsia="Batang" w:hAnsi="Arial" w:cs="Arial"/>
          <w:b/>
          <w:sz w:val="24"/>
          <w:szCs w:val="24"/>
          <w:lang w:val="de-DE"/>
        </w:rPr>
        <w:t>112bis-e</w:t>
      </w:r>
      <w:r w:rsidRPr="00A27BD9">
        <w:rPr>
          <w:rFonts w:ascii="Arial" w:eastAsia="Batang" w:hAnsi="Arial" w:cs="Arial"/>
          <w:b/>
          <w:sz w:val="24"/>
          <w:szCs w:val="24"/>
          <w:lang w:val="de-DE"/>
        </w:rPr>
        <w:t xml:space="preserve">  </w:t>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r>
      <w:r w:rsidRPr="00A27BD9">
        <w:rPr>
          <w:rFonts w:ascii="Arial" w:eastAsia="Batang" w:hAnsi="Arial" w:cs="Arial"/>
          <w:b/>
          <w:sz w:val="24"/>
          <w:szCs w:val="24"/>
          <w:lang w:val="de-DE"/>
        </w:rPr>
        <w:tab/>
        <w:t xml:space="preserve">                    </w:t>
      </w:r>
      <w:r w:rsidRPr="00A27BD9">
        <w:rPr>
          <w:rFonts w:ascii="Arial" w:eastAsia="Batang" w:hAnsi="Arial" w:cs="Arial"/>
          <w:b/>
          <w:bCs/>
          <w:sz w:val="24"/>
          <w:szCs w:val="24"/>
          <w:lang w:val="de-DE"/>
        </w:rPr>
        <w:t xml:space="preserve"> </w:t>
      </w:r>
      <w:r w:rsidR="00A27BD9" w:rsidRPr="00A27BD9">
        <w:rPr>
          <w:rFonts w:ascii="Arial" w:eastAsia="Batang" w:hAnsi="Arial" w:cs="Arial"/>
          <w:b/>
          <w:sz w:val="24"/>
          <w:szCs w:val="24"/>
          <w:lang w:val="de-DE"/>
        </w:rPr>
        <w:t>R1-2302788</w:t>
      </w:r>
    </w:p>
    <w:p w14:paraId="440BB4BF" w14:textId="5F1D6CB9" w:rsidR="00181951" w:rsidRPr="004E7899" w:rsidRDefault="007B5908" w:rsidP="00AA0946">
      <w:pPr>
        <w:spacing w:after="0"/>
        <w:ind w:left="1988" w:hanging="1988"/>
        <w:jc w:val="both"/>
        <w:rPr>
          <w:rFonts w:ascii="Arial" w:hAnsi="Arial" w:cs="Arial"/>
          <w:b/>
          <w:sz w:val="24"/>
          <w:szCs w:val="24"/>
        </w:rPr>
      </w:pPr>
      <w:r w:rsidRPr="00A27BD9">
        <w:rPr>
          <w:rFonts w:ascii="Arial" w:eastAsia="Batang" w:hAnsi="Arial" w:cs="Arial"/>
          <w:b/>
          <w:sz w:val="24"/>
          <w:szCs w:val="24"/>
          <w:lang w:val="de-DE"/>
        </w:rPr>
        <w:t>e-Meeting, April 17</w:t>
      </w:r>
      <w:r w:rsidRPr="00A27BD9">
        <w:rPr>
          <w:rFonts w:ascii="Arial" w:eastAsia="Batang" w:hAnsi="Arial" w:cs="Arial"/>
          <w:b/>
          <w:sz w:val="24"/>
          <w:szCs w:val="24"/>
          <w:vertAlign w:val="superscript"/>
          <w:lang w:val="de-DE"/>
        </w:rPr>
        <w:t>th</w:t>
      </w:r>
      <w:r w:rsidRPr="00A27BD9">
        <w:rPr>
          <w:rFonts w:ascii="Arial" w:eastAsia="Batang" w:hAnsi="Arial" w:cs="Arial"/>
          <w:b/>
          <w:sz w:val="24"/>
          <w:szCs w:val="24"/>
          <w:lang w:val="de-DE"/>
        </w:rPr>
        <w:t xml:space="preserve"> – April 26</w:t>
      </w:r>
      <w:r w:rsidRPr="00A27BD9">
        <w:rPr>
          <w:rFonts w:ascii="Arial" w:eastAsia="Batang" w:hAnsi="Arial" w:cs="Arial"/>
          <w:b/>
          <w:sz w:val="24"/>
          <w:szCs w:val="24"/>
          <w:vertAlign w:val="superscript"/>
          <w:lang w:val="de-DE"/>
        </w:rPr>
        <w:t>th</w:t>
      </w:r>
      <w:r w:rsidRPr="00A27BD9">
        <w:rPr>
          <w:rFonts w:ascii="Arial" w:eastAsia="Batang" w:hAnsi="Arial" w:cs="Arial"/>
          <w:b/>
          <w:sz w:val="24"/>
          <w:szCs w:val="24"/>
          <w:lang w:val="de-DE"/>
        </w:rPr>
        <w:t xml:space="preserve">, </w:t>
      </w:r>
      <w:r w:rsidR="00AA0946" w:rsidRPr="00A27BD9">
        <w:rPr>
          <w:rFonts w:ascii="Arial" w:eastAsia="Batang" w:hAnsi="Arial" w:cs="Arial"/>
          <w:b/>
          <w:sz w:val="24"/>
          <w:szCs w:val="24"/>
          <w:lang w:val="de-DE"/>
        </w:rPr>
        <w:t>2023</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159ADAE6"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bookmarkStart w:id="0" w:name="_Hlk112748571"/>
      <w:r w:rsidR="00F9603B" w:rsidRPr="0092125F">
        <w:rPr>
          <w:rFonts w:ascii="Arial" w:hAnsi="Arial" w:cs="Arial"/>
          <w:b/>
          <w:sz w:val="24"/>
          <w:szCs w:val="24"/>
        </w:rPr>
        <w:t xml:space="preserve">Dynamic switching between </w:t>
      </w:r>
      <w:r w:rsidR="002E1BC2" w:rsidRPr="0092125F">
        <w:rPr>
          <w:rFonts w:ascii="Arial" w:hAnsi="Arial" w:cs="Arial"/>
          <w:b/>
          <w:sz w:val="24"/>
          <w:szCs w:val="24"/>
        </w:rPr>
        <w:t>DFT-</w:t>
      </w:r>
      <w:r w:rsidR="00597D3D" w:rsidRPr="0092125F">
        <w:rPr>
          <w:rFonts w:ascii="Arial" w:hAnsi="Arial" w:cs="Arial"/>
          <w:b/>
          <w:sz w:val="24"/>
          <w:szCs w:val="24"/>
        </w:rPr>
        <w:t>s</w:t>
      </w:r>
      <w:r w:rsidR="002E1BC2" w:rsidRPr="0092125F">
        <w:rPr>
          <w:rFonts w:ascii="Arial" w:hAnsi="Arial" w:cs="Arial"/>
          <w:b/>
          <w:sz w:val="24"/>
          <w:szCs w:val="24"/>
        </w:rPr>
        <w:t>-OFDM</w:t>
      </w:r>
      <w:r w:rsidR="00F9603B" w:rsidRPr="0092125F">
        <w:rPr>
          <w:rFonts w:ascii="Arial" w:hAnsi="Arial" w:cs="Arial"/>
          <w:b/>
          <w:sz w:val="24"/>
          <w:szCs w:val="24"/>
        </w:rPr>
        <w:t xml:space="preserve"> and CP-OFDM</w:t>
      </w:r>
      <w:bookmarkEnd w:id="0"/>
      <w:r w:rsidR="00E739B8" w:rsidRPr="0092125F">
        <w:rPr>
          <w:rFonts w:ascii="Arial" w:hAnsi="Arial" w:cs="Arial"/>
          <w:b/>
          <w:sz w:val="24"/>
          <w:szCs w:val="24"/>
        </w:rPr>
        <w:t xml:space="preserve"> waveform</w:t>
      </w:r>
    </w:p>
    <w:p w14:paraId="6AC8B0BF" w14:textId="384ABBD5"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831233" w:rsidRPr="0092125F">
        <w:rPr>
          <w:rFonts w:ascii="Arial" w:hAnsi="Arial" w:cs="Arial"/>
          <w:b/>
          <w:sz w:val="24"/>
          <w:szCs w:val="24"/>
        </w:rPr>
        <w:t>9.</w:t>
      </w:r>
      <w:r w:rsidR="00D66986" w:rsidRPr="0092125F">
        <w:rPr>
          <w:rFonts w:ascii="Arial" w:hAnsi="Arial" w:cs="Arial"/>
          <w:b/>
          <w:sz w:val="24"/>
          <w:szCs w:val="24"/>
        </w:rPr>
        <w:t>1</w:t>
      </w:r>
      <w:r w:rsidR="000939CB">
        <w:rPr>
          <w:rFonts w:ascii="Arial" w:hAnsi="Arial" w:cs="Arial"/>
          <w:b/>
          <w:sz w:val="24"/>
          <w:szCs w:val="24"/>
        </w:rPr>
        <w:t>2</w:t>
      </w:r>
      <w:r w:rsidR="00831233" w:rsidRPr="0092125F">
        <w:rPr>
          <w:rFonts w:ascii="Arial" w:hAnsi="Arial" w:cs="Arial"/>
          <w:b/>
          <w:sz w:val="24"/>
          <w:szCs w:val="24"/>
        </w:rPr>
        <w:t>.</w:t>
      </w:r>
      <w:r w:rsidR="00D66986" w:rsidRPr="0092125F">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13EF1421" w14:textId="75FEBCBF" w:rsidR="00CD1D1B" w:rsidRDefault="00CD1D1B" w:rsidP="00CD1D1B">
      <w:pPr>
        <w:pStyle w:val="BodyText"/>
        <w:spacing w:before="120"/>
        <w:rPr>
          <w:rFonts w:ascii="Times New Roman" w:hAnsi="Times New Roman"/>
          <w:szCs w:val="20"/>
          <w:lang w:val="en-US" w:eastAsia="zh-CN"/>
        </w:rPr>
      </w:pPr>
      <w:r>
        <w:rPr>
          <w:rFonts w:ascii="Times New Roman" w:hAnsi="Times New Roman"/>
          <w:szCs w:val="20"/>
          <w:lang w:val="en-US" w:eastAsia="zh-CN"/>
        </w:rPr>
        <w:t>At the RAN1#11</w:t>
      </w:r>
      <w:r w:rsidR="007B6523">
        <w:rPr>
          <w:rFonts w:ascii="Times New Roman" w:hAnsi="Times New Roman"/>
          <w:szCs w:val="20"/>
          <w:lang w:val="en-US" w:eastAsia="zh-CN"/>
        </w:rPr>
        <w:t>2</w:t>
      </w:r>
      <w:r>
        <w:rPr>
          <w:rFonts w:ascii="Times New Roman" w:hAnsi="Times New Roman"/>
          <w:szCs w:val="20"/>
          <w:lang w:val="en-US" w:eastAsia="zh-CN"/>
        </w:rPr>
        <w:t xml:space="preserve"> meeting, the following agreements </w:t>
      </w:r>
      <w:r w:rsidR="00B23C88">
        <w:rPr>
          <w:rFonts w:ascii="Times New Roman" w:hAnsi="Times New Roman"/>
          <w:szCs w:val="20"/>
          <w:lang w:val="en-US" w:eastAsia="zh-CN"/>
        </w:rPr>
        <w:t xml:space="preserve">and </w:t>
      </w:r>
      <w:r w:rsidR="0002433B">
        <w:rPr>
          <w:rFonts w:ascii="Times New Roman" w:hAnsi="Times New Roman"/>
          <w:szCs w:val="20"/>
          <w:lang w:val="en-US" w:eastAsia="zh-CN"/>
        </w:rPr>
        <w:t>conclusions</w:t>
      </w:r>
      <w:r w:rsidR="00B23C88">
        <w:rPr>
          <w:rFonts w:ascii="Times New Roman" w:hAnsi="Times New Roman"/>
          <w:szCs w:val="20"/>
          <w:lang w:val="en-US" w:eastAsia="zh-CN"/>
        </w:rPr>
        <w:t xml:space="preserve"> </w:t>
      </w:r>
      <w:r>
        <w:rPr>
          <w:rFonts w:ascii="Times New Roman" w:hAnsi="Times New Roman"/>
          <w:szCs w:val="20"/>
          <w:lang w:val="en-US" w:eastAsia="zh-CN"/>
        </w:rPr>
        <w:t xml:space="preserve">were made regarding </w:t>
      </w:r>
      <w:r w:rsidR="001C0F7C">
        <w:rPr>
          <w:rFonts w:ascii="Times New Roman" w:hAnsi="Times New Roman"/>
          <w:szCs w:val="20"/>
          <w:lang w:val="en-US" w:eastAsia="zh-CN"/>
        </w:rPr>
        <w:t>d</w:t>
      </w:r>
      <w:r w:rsidR="001C0F7C" w:rsidRPr="001C0F7C">
        <w:rPr>
          <w:rFonts w:ascii="Times New Roman" w:hAnsi="Times New Roman"/>
          <w:szCs w:val="20"/>
          <w:lang w:val="en-US" w:eastAsia="zh-CN"/>
        </w:rPr>
        <w:t>ynamic switching between DFT-s-OFDM and CP-OFDM waveform</w:t>
      </w:r>
      <w:r>
        <w:rPr>
          <w:rFonts w:ascii="Times New Roman" w:hAnsi="Times New Roman"/>
          <w:szCs w:val="20"/>
          <w:lang w:val="en-US" w:eastAsia="zh-CN"/>
        </w:rPr>
        <w:t xml:space="preserve"> </w:t>
      </w:r>
      <w:r w:rsidR="00281BB1">
        <w:rPr>
          <w:rFonts w:ascii="Times New Roman" w:hAnsi="Times New Roman"/>
          <w:szCs w:val="20"/>
          <w:lang w:val="en-US" w:eastAsia="zh-CN"/>
        </w:rPr>
        <w:fldChar w:fldCharType="begin"/>
      </w:r>
      <w:r w:rsidR="00281BB1">
        <w:rPr>
          <w:rFonts w:ascii="Times New Roman" w:hAnsi="Times New Roman"/>
          <w:szCs w:val="20"/>
          <w:lang w:val="en-US" w:eastAsia="zh-CN"/>
        </w:rPr>
        <w:instrText xml:space="preserve"> REF _Ref117254147 \r \h </w:instrText>
      </w:r>
      <w:r w:rsidR="00281BB1">
        <w:rPr>
          <w:rFonts w:ascii="Times New Roman" w:hAnsi="Times New Roman"/>
          <w:szCs w:val="20"/>
          <w:lang w:val="en-US" w:eastAsia="zh-CN"/>
        </w:rPr>
      </w:r>
      <w:r w:rsidR="00281BB1">
        <w:rPr>
          <w:rFonts w:ascii="Times New Roman" w:hAnsi="Times New Roman"/>
          <w:szCs w:val="20"/>
          <w:lang w:val="en-US" w:eastAsia="zh-CN"/>
        </w:rPr>
        <w:fldChar w:fldCharType="separate"/>
      </w:r>
      <w:r w:rsidR="00AE7838">
        <w:rPr>
          <w:rFonts w:ascii="Times New Roman" w:hAnsi="Times New Roman"/>
          <w:szCs w:val="20"/>
          <w:lang w:val="en-US" w:eastAsia="zh-CN"/>
        </w:rPr>
        <w:t>[1]</w:t>
      </w:r>
      <w:r w:rsidR="00281BB1">
        <w:rPr>
          <w:rFonts w:ascii="Times New Roman" w:hAnsi="Times New Roman"/>
          <w:szCs w:val="20"/>
          <w:lang w:val="en-US" w:eastAsia="zh-CN"/>
        </w:rPr>
        <w:fldChar w:fldCharType="end"/>
      </w:r>
      <w:r>
        <w:rPr>
          <w:rFonts w:ascii="Times New Roman" w:hAnsi="Times New Roman"/>
          <w:szCs w:val="20"/>
          <w:lang w:val="en-US" w:eastAsia="zh-CN"/>
        </w:rPr>
        <w:t>:</w:t>
      </w:r>
    </w:p>
    <w:p w14:paraId="7A0F0F79" w14:textId="77777777" w:rsidR="00993C6E" w:rsidRPr="00993C6E" w:rsidRDefault="00993C6E" w:rsidP="00993C6E">
      <w:pPr>
        <w:overflowPunct/>
        <w:autoSpaceDE/>
        <w:autoSpaceDN/>
        <w:adjustRightInd/>
        <w:spacing w:before="120" w:after="120"/>
        <w:textAlignment w:val="auto"/>
        <w:rPr>
          <w:rFonts w:eastAsia="Batang"/>
          <w:b/>
          <w:bCs/>
          <w:highlight w:val="green"/>
          <w:lang w:eastAsia="zh-CN"/>
        </w:rPr>
      </w:pPr>
      <w:r w:rsidRPr="00993C6E">
        <w:rPr>
          <w:rFonts w:eastAsia="Batang" w:hint="eastAsia"/>
          <w:b/>
          <w:bCs/>
          <w:highlight w:val="green"/>
          <w:lang w:eastAsia="zh-CN"/>
        </w:rPr>
        <w:t>A</w:t>
      </w:r>
      <w:r w:rsidRPr="00993C6E">
        <w:rPr>
          <w:rFonts w:eastAsia="Batang"/>
          <w:b/>
          <w:bCs/>
          <w:highlight w:val="green"/>
          <w:lang w:eastAsia="zh-CN"/>
        </w:rPr>
        <w:t>greement</w:t>
      </w:r>
    </w:p>
    <w:p w14:paraId="2ED17F95" w14:textId="77777777" w:rsidR="00993C6E" w:rsidRPr="00993C6E" w:rsidRDefault="00993C6E" w:rsidP="00993C6E">
      <w:pPr>
        <w:overflowPunct/>
        <w:autoSpaceDE/>
        <w:autoSpaceDN/>
        <w:adjustRightInd/>
        <w:spacing w:after="0"/>
        <w:textAlignment w:val="auto"/>
        <w:rPr>
          <w:rFonts w:ascii="Times" w:eastAsia="DengXian" w:hAnsi="Times"/>
          <w:szCs w:val="24"/>
          <w:lang w:val="en-GB" w:eastAsia="zh-CN"/>
        </w:rPr>
      </w:pPr>
      <w:r w:rsidRPr="00993C6E">
        <w:rPr>
          <w:rFonts w:ascii="Times" w:eastAsia="DengXian" w:hAnsi="Times"/>
          <w:szCs w:val="24"/>
          <w:lang w:val="en-GB" w:eastAsia="zh-CN"/>
        </w:rPr>
        <w:t>For single TB scheduled by single DCI, support new 1-bit field for dynamic waveform indication from UL scheduling DCI.</w:t>
      </w:r>
    </w:p>
    <w:p w14:paraId="36183CE3" w14:textId="77777777" w:rsidR="00993C6E" w:rsidRPr="00993C6E" w:rsidRDefault="00993C6E" w:rsidP="00993C6E">
      <w:pPr>
        <w:overflowPunct/>
        <w:autoSpaceDE/>
        <w:autoSpaceDN/>
        <w:adjustRightInd/>
        <w:spacing w:after="0"/>
        <w:ind w:left="1440" w:hanging="1440"/>
        <w:textAlignment w:val="auto"/>
        <w:rPr>
          <w:rFonts w:ascii="Times" w:eastAsia="DengXian" w:hAnsi="Times"/>
          <w:szCs w:val="24"/>
          <w:lang w:val="en-GB" w:eastAsia="zh-CN"/>
        </w:rPr>
      </w:pPr>
      <w:r w:rsidRPr="00993C6E">
        <w:rPr>
          <w:rFonts w:ascii="Times" w:eastAsia="DengXian" w:hAnsi="Times"/>
          <w:szCs w:val="24"/>
          <w:lang w:val="en-GB" w:eastAsia="zh-CN"/>
        </w:rPr>
        <w:t>Note: no change of the current size alignment procedure between UL DCI and DL DCI.</w:t>
      </w:r>
    </w:p>
    <w:p w14:paraId="5AE4AE6C" w14:textId="77777777" w:rsidR="00993C6E" w:rsidRPr="00993C6E" w:rsidRDefault="00993C6E" w:rsidP="00993C6E">
      <w:pPr>
        <w:overflowPunct/>
        <w:autoSpaceDE/>
        <w:autoSpaceDN/>
        <w:adjustRightInd/>
        <w:spacing w:before="120" w:after="120"/>
        <w:jc w:val="both"/>
        <w:textAlignment w:val="auto"/>
        <w:rPr>
          <w:rFonts w:eastAsia="Batang"/>
          <w:b/>
          <w:bCs/>
          <w:lang w:val="en-GB"/>
        </w:rPr>
      </w:pPr>
      <w:r w:rsidRPr="00993C6E">
        <w:rPr>
          <w:rFonts w:eastAsia="Batang"/>
          <w:b/>
          <w:bCs/>
          <w:lang w:val="en-GB"/>
        </w:rPr>
        <w:t>Conclusion</w:t>
      </w:r>
    </w:p>
    <w:p w14:paraId="12045CE6" w14:textId="77777777" w:rsidR="00993C6E" w:rsidRPr="00993C6E" w:rsidRDefault="00993C6E" w:rsidP="00993C6E">
      <w:pPr>
        <w:overflowPunct/>
        <w:autoSpaceDE/>
        <w:autoSpaceDN/>
        <w:adjustRightInd/>
        <w:spacing w:after="0"/>
        <w:jc w:val="both"/>
        <w:textAlignment w:val="auto"/>
        <w:rPr>
          <w:rFonts w:eastAsia="Batang"/>
          <w:lang w:val="en-GB"/>
        </w:rPr>
      </w:pPr>
      <w:r w:rsidRPr="00993C6E">
        <w:rPr>
          <w:rFonts w:eastAsia="Batang" w:hint="eastAsia"/>
          <w:lang w:val="en-GB"/>
        </w:rPr>
        <w:t>T</w:t>
      </w:r>
      <w:r w:rsidRPr="00993C6E">
        <w:rPr>
          <w:rFonts w:eastAsia="Batang"/>
          <w:lang w:val="en-GB"/>
        </w:rPr>
        <w:t>here is no consensus to support “Dynamic waveform switching to PUSCH transmissions with a Type 2 configured grant” in R18.</w:t>
      </w:r>
    </w:p>
    <w:p w14:paraId="4C6C9A1A" w14:textId="77777777" w:rsidR="00993C6E" w:rsidRPr="00993C6E" w:rsidRDefault="00993C6E" w:rsidP="00993C6E">
      <w:pPr>
        <w:overflowPunct/>
        <w:autoSpaceDE/>
        <w:autoSpaceDN/>
        <w:adjustRightInd/>
        <w:spacing w:before="120" w:after="120"/>
        <w:textAlignment w:val="auto"/>
        <w:rPr>
          <w:rFonts w:eastAsia="Batang"/>
          <w:b/>
          <w:bCs/>
          <w:highlight w:val="green"/>
          <w:lang w:eastAsia="zh-CN"/>
        </w:rPr>
      </w:pPr>
      <w:r w:rsidRPr="00993C6E">
        <w:rPr>
          <w:rFonts w:eastAsia="Batang"/>
          <w:b/>
          <w:bCs/>
          <w:highlight w:val="green"/>
          <w:lang w:eastAsia="zh-CN"/>
        </w:rPr>
        <w:t>Agreement</w:t>
      </w:r>
    </w:p>
    <w:p w14:paraId="7D60BA46" w14:textId="77777777" w:rsidR="00993C6E" w:rsidRPr="00993C6E" w:rsidRDefault="00993C6E" w:rsidP="00993C6E">
      <w:pPr>
        <w:numPr>
          <w:ilvl w:val="0"/>
          <w:numId w:val="27"/>
        </w:numPr>
        <w:overflowPunct/>
        <w:autoSpaceDE/>
        <w:autoSpaceDN/>
        <w:adjustRightInd/>
        <w:spacing w:after="0"/>
        <w:ind w:left="0" w:firstLine="0"/>
        <w:jc w:val="both"/>
        <w:textAlignment w:val="auto"/>
        <w:rPr>
          <w:rFonts w:eastAsia="Batang"/>
          <w:lang w:val="en-GB" w:eastAsia="x-none"/>
        </w:rPr>
      </w:pPr>
      <w:r w:rsidRPr="00993C6E">
        <w:rPr>
          <w:rFonts w:eastAsia="Batang"/>
          <w:lang w:val="en-GB" w:eastAsia="x-none"/>
        </w:rPr>
        <w:t>Dynamic waveform switching in R18 is not applicable to PUSCH transmissions with a Type 1 configured grant.</w:t>
      </w:r>
    </w:p>
    <w:p w14:paraId="02D6FFAD" w14:textId="77777777" w:rsidR="00993C6E" w:rsidRPr="00993C6E" w:rsidRDefault="00993C6E" w:rsidP="00993C6E">
      <w:pPr>
        <w:overflowPunct/>
        <w:autoSpaceDE/>
        <w:autoSpaceDN/>
        <w:adjustRightInd/>
        <w:spacing w:before="120" w:after="120"/>
        <w:jc w:val="both"/>
        <w:textAlignment w:val="auto"/>
        <w:rPr>
          <w:rFonts w:eastAsia="Batang"/>
          <w:b/>
          <w:bCs/>
          <w:lang w:val="en-GB"/>
        </w:rPr>
      </w:pPr>
      <w:r w:rsidRPr="00993C6E">
        <w:rPr>
          <w:rFonts w:eastAsia="Batang"/>
          <w:b/>
          <w:bCs/>
          <w:lang w:val="en-GB"/>
        </w:rPr>
        <w:t>Conclusion</w:t>
      </w:r>
    </w:p>
    <w:p w14:paraId="0D1B4739" w14:textId="77777777" w:rsidR="00993C6E" w:rsidRPr="00993C6E" w:rsidRDefault="00993C6E" w:rsidP="00993C6E">
      <w:pPr>
        <w:overflowPunct/>
        <w:autoSpaceDE/>
        <w:autoSpaceDN/>
        <w:adjustRightInd/>
        <w:spacing w:after="0"/>
        <w:jc w:val="both"/>
        <w:textAlignment w:val="auto"/>
        <w:rPr>
          <w:rFonts w:eastAsia="Batang"/>
          <w:color w:val="000000"/>
          <w:lang w:val="en-GB"/>
        </w:rPr>
      </w:pPr>
      <w:r w:rsidRPr="00993C6E">
        <w:rPr>
          <w:rFonts w:eastAsia="Batang"/>
          <w:lang w:val="en-GB"/>
        </w:rPr>
        <w:t>The d</w:t>
      </w:r>
      <w:r w:rsidRPr="00993C6E">
        <w:rPr>
          <w:rFonts w:eastAsia="Batang"/>
          <w:color w:val="000000"/>
          <w:lang w:val="en-GB"/>
        </w:rPr>
        <w:t>ynamic waveform indication in a DCI containing a dynamic uplink grant applies only to PUSCH transmission(s) corresponding to the dynamic uplink grant.</w:t>
      </w:r>
    </w:p>
    <w:p w14:paraId="70EB62FB" w14:textId="5E379F4C"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on </w:t>
      </w:r>
      <w:r w:rsidR="001D705C">
        <w:rPr>
          <w:lang w:val="en-US" w:eastAsia="zh-CN"/>
        </w:rPr>
        <w:t>d</w:t>
      </w:r>
      <w:r w:rsidR="001D705C" w:rsidRPr="001D705C">
        <w:rPr>
          <w:lang w:val="en-US" w:eastAsia="zh-CN"/>
        </w:rPr>
        <w:t xml:space="preserve">ynamic switching between </w:t>
      </w:r>
      <w:r w:rsidR="002E1BC2">
        <w:rPr>
          <w:lang w:val="en-US" w:eastAsia="zh-CN"/>
        </w:rPr>
        <w:t>DFT-</w:t>
      </w:r>
      <w:r w:rsidR="005647AD">
        <w:rPr>
          <w:lang w:val="en-US" w:eastAsia="zh-CN"/>
        </w:rPr>
        <w:t>s</w:t>
      </w:r>
      <w:r w:rsidR="002E1BC2">
        <w:rPr>
          <w:lang w:val="en-US" w:eastAsia="zh-CN"/>
        </w:rPr>
        <w:t>-OFDM</w:t>
      </w:r>
      <w:r w:rsidR="001D705C" w:rsidRPr="001D705C">
        <w:rPr>
          <w:lang w:val="en-US" w:eastAsia="zh-CN"/>
        </w:rPr>
        <w:t xml:space="preserve"> and CP-OFDM</w:t>
      </w:r>
      <w:r w:rsidR="00E319EE">
        <w:rPr>
          <w:lang w:val="en-US" w:eastAsia="zh-CN"/>
        </w:rPr>
        <w:t xml:space="preserve"> for PUSCH transmission</w:t>
      </w:r>
      <w:r w:rsidR="009A6678">
        <w:rPr>
          <w:lang w:val="en-US" w:eastAsia="zh-CN"/>
        </w:rPr>
        <w:t xml:space="preserve">. </w:t>
      </w:r>
      <w:r w:rsidR="00FB777F">
        <w:rPr>
          <w:lang w:val="en-US" w:eastAsia="zh-CN"/>
        </w:rPr>
        <w:t>Our view</w:t>
      </w:r>
      <w:r w:rsidR="00AE4171">
        <w:rPr>
          <w:lang w:val="en-US" w:eastAsia="zh-CN"/>
        </w:rPr>
        <w:t>s</w:t>
      </w:r>
      <w:r w:rsidR="00FB777F">
        <w:rPr>
          <w:lang w:val="en-US" w:eastAsia="zh-CN"/>
        </w:rPr>
        <w:t xml:space="preserve"> on </w:t>
      </w:r>
      <w:r w:rsidR="0096405A">
        <w:rPr>
          <w:lang w:val="en-US" w:eastAsia="zh-CN"/>
        </w:rPr>
        <w:t xml:space="preserve">PRACH </w:t>
      </w:r>
      <w:r w:rsidR="008B11B1">
        <w:rPr>
          <w:lang w:val="en-US" w:eastAsia="zh-CN"/>
        </w:rPr>
        <w:t xml:space="preserve">coverage </w:t>
      </w:r>
      <w:r w:rsidR="0096405A">
        <w:rPr>
          <w:lang w:val="en-US" w:eastAsia="zh-CN"/>
        </w:rPr>
        <w:t xml:space="preserve">enhancement and </w:t>
      </w:r>
      <w:r w:rsidR="00231147">
        <w:rPr>
          <w:lang w:val="en-US" w:eastAsia="zh-CN"/>
        </w:rPr>
        <w:t xml:space="preserve">power </w:t>
      </w:r>
      <w:r w:rsidR="008B11B1">
        <w:rPr>
          <w:lang w:val="en-US" w:eastAsia="zh-CN"/>
        </w:rPr>
        <w:t>domain enhancement</w:t>
      </w:r>
      <w:r w:rsidR="0020547A">
        <w:rPr>
          <w:lang w:val="en-US" w:eastAsia="zh-CN"/>
        </w:rPr>
        <w:t xml:space="preserve"> </w:t>
      </w:r>
      <w:r w:rsidR="00AE4171" w:rsidRPr="00AE4171">
        <w:rPr>
          <w:lang w:val="en-US" w:eastAsia="zh-CN"/>
        </w:rPr>
        <w:t>are described in our companion contribution</w:t>
      </w:r>
      <w:r w:rsidR="00E12256">
        <w:rPr>
          <w:lang w:val="en-US" w:eastAsia="zh-CN"/>
        </w:rPr>
        <w:t>s</w:t>
      </w:r>
      <w:r w:rsidR="00AE4171">
        <w:rPr>
          <w:lang w:val="en-US" w:eastAsia="zh-CN"/>
        </w:rPr>
        <w:t xml:space="preserve"> </w:t>
      </w:r>
      <w:r w:rsidR="007041AA">
        <w:rPr>
          <w:lang w:val="en-US" w:eastAsia="zh-CN"/>
        </w:rPr>
        <w:fldChar w:fldCharType="begin"/>
      </w:r>
      <w:r w:rsidR="007041AA">
        <w:rPr>
          <w:lang w:val="en-US" w:eastAsia="zh-CN"/>
        </w:rPr>
        <w:instrText xml:space="preserve"> REF _Ref101508684 \r \h </w:instrText>
      </w:r>
      <w:r w:rsidR="007041AA">
        <w:rPr>
          <w:lang w:val="en-US" w:eastAsia="zh-CN"/>
        </w:rPr>
      </w:r>
      <w:r w:rsidR="007041AA">
        <w:rPr>
          <w:lang w:val="en-US" w:eastAsia="zh-CN"/>
        </w:rPr>
        <w:fldChar w:fldCharType="separate"/>
      </w:r>
      <w:r w:rsidR="00AE7838">
        <w:rPr>
          <w:lang w:val="en-US" w:eastAsia="zh-CN"/>
        </w:rPr>
        <w:t>[2]</w:t>
      </w:r>
      <w:r w:rsidR="007041AA">
        <w:rPr>
          <w:lang w:val="en-US" w:eastAsia="zh-CN"/>
        </w:rPr>
        <w:fldChar w:fldCharType="end"/>
      </w:r>
      <w:r w:rsidR="008B11B1">
        <w:rPr>
          <w:lang w:val="en-US" w:eastAsia="zh-CN"/>
        </w:rPr>
        <w:t xml:space="preserve"> and </w:t>
      </w:r>
      <w:r w:rsidR="00807E9D">
        <w:rPr>
          <w:lang w:val="en-US" w:eastAsia="zh-CN"/>
        </w:rPr>
        <w:fldChar w:fldCharType="begin"/>
      </w:r>
      <w:r w:rsidR="00807E9D">
        <w:rPr>
          <w:lang w:val="en-US" w:eastAsia="zh-CN"/>
        </w:rPr>
        <w:instrText xml:space="preserve"> REF _Ref112748558 \r \h </w:instrText>
      </w:r>
      <w:r w:rsidR="00807E9D">
        <w:rPr>
          <w:lang w:val="en-US" w:eastAsia="zh-CN"/>
        </w:rPr>
      </w:r>
      <w:r w:rsidR="00807E9D">
        <w:rPr>
          <w:lang w:val="en-US" w:eastAsia="zh-CN"/>
        </w:rPr>
        <w:fldChar w:fldCharType="separate"/>
      </w:r>
      <w:r w:rsidR="00AE7838">
        <w:rPr>
          <w:lang w:val="en-US" w:eastAsia="zh-CN"/>
        </w:rPr>
        <w:t>[3]</w:t>
      </w:r>
      <w:r w:rsidR="00807E9D">
        <w:rPr>
          <w:lang w:val="en-US" w:eastAsia="zh-CN"/>
        </w:rPr>
        <w:fldChar w:fldCharType="end"/>
      </w:r>
      <w:r w:rsidR="0001426C">
        <w:rPr>
          <w:lang w:val="en-US" w:eastAsia="zh-CN"/>
        </w:rPr>
        <w:t>, respectively</w:t>
      </w:r>
      <w:r w:rsidR="007041AA">
        <w:rPr>
          <w:lang w:val="en-US" w:eastAsia="zh-CN"/>
        </w:rPr>
        <w:t xml:space="preserve">. </w:t>
      </w:r>
    </w:p>
    <w:p w14:paraId="4B878868" w14:textId="77777777" w:rsidR="00851BA5" w:rsidRDefault="00851BA5" w:rsidP="00851BA5">
      <w:pPr>
        <w:pStyle w:val="Heading1"/>
        <w:jc w:val="both"/>
      </w:pPr>
      <w:r>
        <w:t>Discussion on d</w:t>
      </w:r>
      <w:r w:rsidRPr="00AA5663">
        <w:t xml:space="preserve">ynamic </w:t>
      </w:r>
      <w:r>
        <w:t xml:space="preserve">waveform indication </w:t>
      </w:r>
    </w:p>
    <w:p w14:paraId="2B6B7CAF" w14:textId="000B98A4" w:rsidR="008E7C62" w:rsidRDefault="008E7C62" w:rsidP="008E7C62">
      <w:pPr>
        <w:pStyle w:val="Heading2"/>
      </w:pPr>
      <w:r>
        <w:t xml:space="preserve">DCI size alignment between </w:t>
      </w:r>
      <w:r w:rsidR="009941D0">
        <w:t>CP-OFDM and DFT-s-OFDM</w:t>
      </w:r>
    </w:p>
    <w:p w14:paraId="2988E0FD" w14:textId="109935F3" w:rsidR="00851BA5" w:rsidRPr="004D29A5" w:rsidRDefault="00DE3CE8" w:rsidP="00851BA5">
      <w:pPr>
        <w:spacing w:before="120" w:after="0"/>
        <w:jc w:val="both"/>
        <w:rPr>
          <w:bCs/>
          <w:lang w:eastAsia="zh-CN"/>
        </w:rPr>
      </w:pPr>
      <w:r>
        <w:rPr>
          <w:bCs/>
          <w:lang w:eastAsia="zh-CN"/>
        </w:rPr>
        <w:t>As defined in NR</w:t>
      </w:r>
      <w:r w:rsidR="00851BA5" w:rsidRPr="004D29A5">
        <w:rPr>
          <w:bCs/>
          <w:lang w:eastAsia="zh-CN"/>
        </w:rPr>
        <w:t xml:space="preserve">, PUSCH transmission can be configured with either DFT-s-OFDM or CP-OFDM waveform via RRC signalling. In general, for cell edge UEs with </w:t>
      </w:r>
      <w:r w:rsidR="00851BA5">
        <w:rPr>
          <w:bCs/>
          <w:lang w:eastAsia="zh-CN"/>
        </w:rPr>
        <w:t>poor channel conditions</w:t>
      </w:r>
      <w:r w:rsidR="00851BA5" w:rsidRPr="004D29A5">
        <w:rPr>
          <w:bCs/>
          <w:lang w:eastAsia="zh-CN"/>
        </w:rPr>
        <w:t>, it is more appropriate to utilize DFT-</w:t>
      </w:r>
      <w:r w:rsidR="00851BA5">
        <w:rPr>
          <w:bCs/>
          <w:lang w:eastAsia="zh-CN"/>
        </w:rPr>
        <w:t>s</w:t>
      </w:r>
      <w:r w:rsidR="00851BA5" w:rsidRPr="004D29A5">
        <w:rPr>
          <w:bCs/>
          <w:lang w:eastAsia="zh-CN"/>
        </w:rPr>
        <w:t xml:space="preserve">-OFDM waveform for </w:t>
      </w:r>
      <w:r w:rsidR="00851BA5">
        <w:rPr>
          <w:bCs/>
          <w:lang w:eastAsia="zh-CN"/>
        </w:rPr>
        <w:t xml:space="preserve">PUSCH transmission for </w:t>
      </w:r>
      <w:r w:rsidR="00851BA5" w:rsidRPr="004D29A5">
        <w:rPr>
          <w:bCs/>
          <w:lang w:eastAsia="zh-CN"/>
        </w:rPr>
        <w:t xml:space="preserve">better coverage due to low PAPR. On the contrary, for cell center UEs with high SNR, CP-OFDM waveform is more beneficial given the fact that it can support UL MIMO </w:t>
      </w:r>
      <w:r w:rsidR="00851BA5">
        <w:rPr>
          <w:bCs/>
          <w:lang w:eastAsia="zh-CN"/>
        </w:rPr>
        <w:t xml:space="preserve">with high rank transmission </w:t>
      </w:r>
      <w:r w:rsidR="00851BA5" w:rsidRPr="004D29A5">
        <w:rPr>
          <w:bCs/>
          <w:lang w:eastAsia="zh-CN"/>
        </w:rPr>
        <w:t xml:space="preserve">so as to </w:t>
      </w:r>
      <w:r w:rsidR="00851BA5">
        <w:rPr>
          <w:bCs/>
          <w:lang w:eastAsia="zh-CN"/>
        </w:rPr>
        <w:t>provide</w:t>
      </w:r>
      <w:r w:rsidR="00851BA5" w:rsidRPr="004D29A5">
        <w:rPr>
          <w:bCs/>
          <w:lang w:eastAsia="zh-CN"/>
        </w:rPr>
        <w:t xml:space="preserve"> high data rate and </w:t>
      </w:r>
      <w:r w:rsidR="00851BA5">
        <w:rPr>
          <w:bCs/>
          <w:lang w:eastAsia="zh-CN"/>
        </w:rPr>
        <w:t xml:space="preserve">improve system </w:t>
      </w:r>
      <w:r w:rsidR="00851BA5" w:rsidRPr="004D29A5">
        <w:rPr>
          <w:bCs/>
          <w:lang w:eastAsia="zh-CN"/>
        </w:rPr>
        <w:t xml:space="preserve">capacity. </w:t>
      </w:r>
    </w:p>
    <w:p w14:paraId="4850A79E" w14:textId="37A799CF" w:rsidR="00287E63" w:rsidRPr="005A104D" w:rsidRDefault="00851BA5" w:rsidP="006E3CA6">
      <w:pPr>
        <w:spacing w:before="120" w:after="0"/>
        <w:jc w:val="both"/>
        <w:rPr>
          <w:iCs/>
        </w:rPr>
      </w:pPr>
      <w:r w:rsidRPr="005A104D">
        <w:rPr>
          <w:bCs/>
          <w:lang w:eastAsia="zh-CN"/>
        </w:rPr>
        <w:t>To fully exploit the benefit of DFT-s-OFDM or CP-OFDM waveform for PUSCH transmission in a timely manner, dynamic switching of waveform type can be supported for PUSCH transmission. At the RAN1#11</w:t>
      </w:r>
      <w:r w:rsidR="00EA7CA2" w:rsidRPr="005A104D">
        <w:rPr>
          <w:bCs/>
          <w:lang w:eastAsia="zh-CN"/>
        </w:rPr>
        <w:t>2</w:t>
      </w:r>
      <w:r w:rsidRPr="005A104D">
        <w:rPr>
          <w:bCs/>
          <w:lang w:eastAsia="zh-CN"/>
        </w:rPr>
        <w:t xml:space="preserve"> meeting, </w:t>
      </w:r>
      <w:r w:rsidR="00C10DA3" w:rsidRPr="005A104D">
        <w:rPr>
          <w:bCs/>
          <w:lang w:eastAsia="zh-CN"/>
        </w:rPr>
        <w:t xml:space="preserve">it was </w:t>
      </w:r>
      <w:r w:rsidR="00701044" w:rsidRPr="005A104D">
        <w:rPr>
          <w:bCs/>
          <w:lang w:eastAsia="zh-CN"/>
        </w:rPr>
        <w:t xml:space="preserve">agreed </w:t>
      </w:r>
      <w:r w:rsidR="00CE79FB" w:rsidRPr="005A104D">
        <w:rPr>
          <w:bCs/>
          <w:lang w:eastAsia="zh-CN"/>
        </w:rPr>
        <w:t xml:space="preserve">that </w:t>
      </w:r>
      <w:r w:rsidR="00EB3917" w:rsidRPr="005A104D">
        <w:rPr>
          <w:bCs/>
          <w:lang w:eastAsia="zh-CN"/>
        </w:rPr>
        <w:t xml:space="preserve">for single TB scheduled by single DCI, </w:t>
      </w:r>
      <w:r w:rsidR="000A3AB6">
        <w:rPr>
          <w:bCs/>
          <w:lang w:eastAsia="zh-CN"/>
        </w:rPr>
        <w:t xml:space="preserve">a </w:t>
      </w:r>
      <w:r w:rsidR="00EB3917" w:rsidRPr="005A104D">
        <w:rPr>
          <w:bCs/>
          <w:lang w:eastAsia="zh-CN"/>
        </w:rPr>
        <w:t>new 1-bit field for dynamic waveform indication from UL scheduling DCI</w:t>
      </w:r>
      <w:r w:rsidR="00CE79FB" w:rsidRPr="005A104D">
        <w:rPr>
          <w:bCs/>
          <w:lang w:eastAsia="zh-CN"/>
        </w:rPr>
        <w:t xml:space="preserve"> </w:t>
      </w:r>
      <w:r w:rsidR="00CA39BB">
        <w:rPr>
          <w:bCs/>
          <w:lang w:eastAsia="zh-CN"/>
        </w:rPr>
        <w:t xml:space="preserve">is supported </w:t>
      </w:r>
      <w:r w:rsidR="00CE79FB" w:rsidRPr="005A104D">
        <w:rPr>
          <w:bCs/>
          <w:lang w:eastAsia="zh-CN"/>
        </w:rPr>
        <w:fldChar w:fldCharType="begin"/>
      </w:r>
      <w:r w:rsidR="00CE79FB" w:rsidRPr="005A104D">
        <w:rPr>
          <w:bCs/>
          <w:lang w:eastAsia="zh-CN"/>
        </w:rPr>
        <w:instrText xml:space="preserve"> REF _Ref129286180 \r \h </w:instrText>
      </w:r>
      <w:r w:rsidR="005A104D" w:rsidRPr="005A104D">
        <w:rPr>
          <w:bCs/>
          <w:lang w:eastAsia="zh-CN"/>
        </w:rPr>
        <w:instrText xml:space="preserve"> \* MERGEFORMAT </w:instrText>
      </w:r>
      <w:r w:rsidR="00CE79FB" w:rsidRPr="005A104D">
        <w:rPr>
          <w:bCs/>
          <w:lang w:eastAsia="zh-CN"/>
        </w:rPr>
      </w:r>
      <w:r w:rsidR="00CE79FB" w:rsidRPr="005A104D">
        <w:rPr>
          <w:bCs/>
          <w:lang w:eastAsia="zh-CN"/>
        </w:rPr>
        <w:fldChar w:fldCharType="separate"/>
      </w:r>
      <w:r w:rsidR="00AE7838">
        <w:rPr>
          <w:bCs/>
          <w:lang w:eastAsia="zh-CN"/>
        </w:rPr>
        <w:t>[1]</w:t>
      </w:r>
      <w:r w:rsidR="00CE79FB" w:rsidRPr="005A104D">
        <w:rPr>
          <w:bCs/>
          <w:lang w:eastAsia="zh-CN"/>
        </w:rPr>
        <w:fldChar w:fldCharType="end"/>
      </w:r>
      <w:r w:rsidR="00701044" w:rsidRPr="005A104D">
        <w:rPr>
          <w:rFonts w:ascii="Times" w:eastAsia="DengXian" w:hAnsi="Times"/>
          <w:szCs w:val="24"/>
          <w:lang w:val="en-GB" w:eastAsia="zh-CN"/>
        </w:rPr>
        <w:t>.</w:t>
      </w:r>
      <w:r w:rsidR="006E3CA6" w:rsidRPr="005A104D">
        <w:rPr>
          <w:rFonts w:ascii="Times" w:eastAsia="DengXian" w:hAnsi="Times"/>
          <w:szCs w:val="24"/>
          <w:lang w:val="en-GB" w:eastAsia="zh-CN"/>
        </w:rPr>
        <w:t xml:space="preserve"> In the </w:t>
      </w:r>
      <w:r w:rsidR="008A1B57" w:rsidRPr="005A104D">
        <w:rPr>
          <w:rFonts w:ascii="Times" w:eastAsia="DengXian" w:hAnsi="Times"/>
          <w:szCs w:val="24"/>
          <w:lang w:val="en-GB" w:eastAsia="zh-CN"/>
        </w:rPr>
        <w:t>DCI for scheduling PUSCH,</w:t>
      </w:r>
      <w:r w:rsidR="00701044" w:rsidRPr="005A104D">
        <w:rPr>
          <w:rFonts w:ascii="Times" w:eastAsia="DengXian" w:hAnsi="Times"/>
          <w:szCs w:val="24"/>
          <w:lang w:val="en-GB" w:eastAsia="zh-CN"/>
        </w:rPr>
        <w:t xml:space="preserve"> </w:t>
      </w:r>
      <w:r w:rsidR="00672A33">
        <w:rPr>
          <w:rFonts w:ascii="Times" w:eastAsia="DengXian" w:hAnsi="Times"/>
          <w:szCs w:val="24"/>
          <w:lang w:val="en-GB" w:eastAsia="zh-CN"/>
        </w:rPr>
        <w:t>given that</w:t>
      </w:r>
      <w:r w:rsidR="00672A33" w:rsidRPr="005A104D">
        <w:rPr>
          <w:rFonts w:ascii="Times" w:eastAsia="DengXian" w:hAnsi="Times"/>
          <w:szCs w:val="24"/>
          <w:lang w:val="en-GB" w:eastAsia="zh-CN"/>
        </w:rPr>
        <w:t xml:space="preserve"> </w:t>
      </w:r>
      <w:r w:rsidR="00B61128" w:rsidRPr="005A104D">
        <w:rPr>
          <w:iCs/>
        </w:rPr>
        <w:t xml:space="preserve">some DCI fields for CP-OFDM and DFT-s-OFDM waveform may have different sizes, </w:t>
      </w:r>
      <w:r w:rsidR="003F2560" w:rsidRPr="005A104D">
        <w:rPr>
          <w:iCs/>
        </w:rPr>
        <w:t xml:space="preserve">UL DCI payload size </w:t>
      </w:r>
      <w:r w:rsidR="00483372" w:rsidRPr="005A104D">
        <w:rPr>
          <w:iCs/>
        </w:rPr>
        <w:t>needs to be determined to avoid ambiguity between UE and gNB</w:t>
      </w:r>
      <w:r w:rsidR="003F2560" w:rsidRPr="005A104D">
        <w:rPr>
          <w:iCs/>
        </w:rPr>
        <w:t xml:space="preserve">. In particular, the following DCI field size may be different for </w:t>
      </w:r>
      <w:r w:rsidR="005A5E84" w:rsidRPr="005A104D">
        <w:rPr>
          <w:iCs/>
        </w:rPr>
        <w:t>CP-OFDM and DFT-s-OFDM waveform</w:t>
      </w:r>
      <w:r w:rsidR="00E00727">
        <w:rPr>
          <w:iCs/>
        </w:rPr>
        <w:t>s</w:t>
      </w:r>
      <w:r w:rsidR="005A5E84" w:rsidRPr="005A104D">
        <w:rPr>
          <w:iCs/>
        </w:rPr>
        <w:t>:</w:t>
      </w:r>
    </w:p>
    <w:p w14:paraId="0ECB7455" w14:textId="7C0C24B1" w:rsidR="00AF0721" w:rsidRPr="005A104D" w:rsidRDefault="00AF0721" w:rsidP="00860F4A">
      <w:pPr>
        <w:pStyle w:val="ListParagraph"/>
        <w:numPr>
          <w:ilvl w:val="0"/>
          <w:numId w:val="21"/>
        </w:numPr>
        <w:spacing w:before="60"/>
        <w:jc w:val="both"/>
        <w:rPr>
          <w:rFonts w:ascii="Times New Roman" w:hAnsi="Times New Roman"/>
          <w:bCs/>
          <w:sz w:val="20"/>
          <w:szCs w:val="20"/>
          <w:lang w:eastAsia="zh-CN"/>
        </w:rPr>
      </w:pPr>
      <w:r w:rsidRPr="005A104D">
        <w:rPr>
          <w:rFonts w:ascii="Times New Roman" w:hAnsi="Times New Roman"/>
          <w:bCs/>
          <w:sz w:val="20"/>
          <w:szCs w:val="20"/>
          <w:lang w:eastAsia="zh-CN"/>
        </w:rPr>
        <w:t>Precoding information and number of layers</w:t>
      </w:r>
    </w:p>
    <w:p w14:paraId="2E3A9422" w14:textId="1B49DF67" w:rsidR="00AF0721" w:rsidRPr="005A104D" w:rsidRDefault="00AF0721" w:rsidP="00860F4A">
      <w:pPr>
        <w:pStyle w:val="ListParagraph"/>
        <w:numPr>
          <w:ilvl w:val="0"/>
          <w:numId w:val="21"/>
        </w:numPr>
        <w:spacing w:before="60"/>
        <w:jc w:val="both"/>
        <w:rPr>
          <w:rFonts w:ascii="Times New Roman" w:hAnsi="Times New Roman"/>
          <w:bCs/>
          <w:sz w:val="20"/>
          <w:szCs w:val="20"/>
          <w:lang w:eastAsia="zh-CN"/>
        </w:rPr>
      </w:pPr>
      <w:r w:rsidRPr="005A104D">
        <w:rPr>
          <w:rFonts w:ascii="Times New Roman" w:hAnsi="Times New Roman"/>
          <w:bCs/>
          <w:sz w:val="20"/>
          <w:szCs w:val="20"/>
          <w:lang w:eastAsia="zh-CN"/>
        </w:rPr>
        <w:t>Antenna ports</w:t>
      </w:r>
    </w:p>
    <w:p w14:paraId="1851991F" w14:textId="0DCCC094" w:rsidR="00AF0721" w:rsidRPr="005A104D" w:rsidRDefault="00AF0721" w:rsidP="00860F4A">
      <w:pPr>
        <w:pStyle w:val="ListParagraph"/>
        <w:numPr>
          <w:ilvl w:val="0"/>
          <w:numId w:val="21"/>
        </w:numPr>
        <w:spacing w:before="60"/>
        <w:jc w:val="both"/>
        <w:rPr>
          <w:rFonts w:ascii="Times New Roman" w:hAnsi="Times New Roman"/>
          <w:bCs/>
          <w:sz w:val="20"/>
          <w:szCs w:val="20"/>
          <w:lang w:eastAsia="zh-CN"/>
        </w:rPr>
      </w:pPr>
      <w:r w:rsidRPr="005A104D">
        <w:rPr>
          <w:rFonts w:ascii="Times New Roman" w:hAnsi="Times New Roman"/>
          <w:bCs/>
          <w:sz w:val="20"/>
          <w:szCs w:val="20"/>
          <w:lang w:eastAsia="zh-CN"/>
        </w:rPr>
        <w:t>PTRS-DMRS association</w:t>
      </w:r>
    </w:p>
    <w:p w14:paraId="0D6BF9A8" w14:textId="6CF1D6AB" w:rsidR="00AF0721" w:rsidRPr="005A104D" w:rsidRDefault="00AF0721" w:rsidP="00860F4A">
      <w:pPr>
        <w:pStyle w:val="ListParagraph"/>
        <w:numPr>
          <w:ilvl w:val="0"/>
          <w:numId w:val="21"/>
        </w:numPr>
        <w:spacing w:before="60"/>
        <w:jc w:val="both"/>
        <w:rPr>
          <w:rFonts w:ascii="Times New Roman" w:hAnsi="Times New Roman"/>
          <w:bCs/>
          <w:sz w:val="20"/>
          <w:szCs w:val="20"/>
          <w:lang w:eastAsia="zh-CN"/>
        </w:rPr>
      </w:pPr>
      <w:r w:rsidRPr="005A104D">
        <w:rPr>
          <w:rFonts w:ascii="Times New Roman" w:hAnsi="Times New Roman"/>
          <w:bCs/>
          <w:sz w:val="20"/>
          <w:szCs w:val="20"/>
          <w:lang w:eastAsia="zh-CN"/>
        </w:rPr>
        <w:t>SRS resource indicator (SRI)</w:t>
      </w:r>
    </w:p>
    <w:p w14:paraId="14C5502A" w14:textId="279E61EC" w:rsidR="00FC2C37" w:rsidRPr="005A104D" w:rsidRDefault="006F5D56" w:rsidP="00860F4A">
      <w:pPr>
        <w:pStyle w:val="ListParagraph"/>
        <w:numPr>
          <w:ilvl w:val="0"/>
          <w:numId w:val="21"/>
        </w:numPr>
        <w:spacing w:before="60"/>
        <w:jc w:val="both"/>
        <w:rPr>
          <w:rFonts w:ascii="Times New Roman" w:hAnsi="Times New Roman"/>
          <w:bCs/>
          <w:sz w:val="20"/>
          <w:szCs w:val="20"/>
          <w:lang w:eastAsia="zh-CN"/>
        </w:rPr>
      </w:pPr>
      <w:r w:rsidRPr="005A104D">
        <w:rPr>
          <w:rFonts w:ascii="Times New Roman" w:hAnsi="Times New Roman"/>
          <w:bCs/>
          <w:sz w:val="20"/>
          <w:szCs w:val="20"/>
          <w:lang w:eastAsia="zh-CN"/>
        </w:rPr>
        <w:lastRenderedPageBreak/>
        <w:t>DMRS sequence initialization</w:t>
      </w:r>
      <w:r w:rsidR="00FC2C37" w:rsidRPr="005A104D">
        <w:rPr>
          <w:rFonts w:ascii="Times New Roman" w:hAnsi="Times New Roman"/>
          <w:bCs/>
          <w:sz w:val="20"/>
          <w:szCs w:val="20"/>
          <w:lang w:eastAsia="zh-CN"/>
        </w:rPr>
        <w:t xml:space="preserve"> </w:t>
      </w:r>
    </w:p>
    <w:p w14:paraId="01D2431C" w14:textId="666E0A9A" w:rsidR="00E83211" w:rsidRDefault="000F5072" w:rsidP="001D7895">
      <w:pPr>
        <w:overflowPunct/>
        <w:autoSpaceDE/>
        <w:autoSpaceDN/>
        <w:adjustRightInd/>
        <w:spacing w:before="120" w:after="0"/>
        <w:jc w:val="both"/>
        <w:textAlignment w:val="auto"/>
        <w:rPr>
          <w:iCs/>
        </w:rPr>
      </w:pPr>
      <w:r>
        <w:rPr>
          <w:iCs/>
        </w:rPr>
        <w:t>At the RAN1#112 meeting, the following options were discussed</w:t>
      </w:r>
      <w:r w:rsidR="00F970A6">
        <w:rPr>
          <w:iCs/>
        </w:rPr>
        <w:t xml:space="preserve"> for</w:t>
      </w:r>
      <w:r w:rsidR="00E83211">
        <w:rPr>
          <w:iCs/>
        </w:rPr>
        <w:t xml:space="preserve"> DCI size alignment </w:t>
      </w:r>
      <w:r w:rsidR="00422699">
        <w:rPr>
          <w:iCs/>
        </w:rPr>
        <w:t xml:space="preserve">between CP-OFDM and DFT-s-OFDM waveform when dynamic waveform switching </w:t>
      </w:r>
      <w:r>
        <w:rPr>
          <w:iCs/>
        </w:rPr>
        <w:t>is configured in the DCI format 0_1 or 0_2</w:t>
      </w:r>
      <w:r w:rsidR="00F970A6">
        <w:rPr>
          <w:iCs/>
        </w:rPr>
        <w:t xml:space="preserve"> </w:t>
      </w:r>
      <w:r w:rsidR="00AE7838">
        <w:rPr>
          <w:iCs/>
        </w:rPr>
        <w:fldChar w:fldCharType="begin"/>
      </w:r>
      <w:r w:rsidR="00AE7838">
        <w:rPr>
          <w:iCs/>
        </w:rPr>
        <w:instrText xml:space="preserve"> REF _Ref129286466 \r \h </w:instrText>
      </w:r>
      <w:r w:rsidR="00AE7838">
        <w:rPr>
          <w:iCs/>
        </w:rPr>
      </w:r>
      <w:r w:rsidR="00AE7838">
        <w:rPr>
          <w:iCs/>
        </w:rPr>
        <w:fldChar w:fldCharType="separate"/>
      </w:r>
      <w:r w:rsidR="00AE7838">
        <w:rPr>
          <w:iCs/>
        </w:rPr>
        <w:t>[4]</w:t>
      </w:r>
      <w:r w:rsidR="00AE7838">
        <w:rPr>
          <w:iCs/>
        </w:rPr>
        <w:fldChar w:fldCharType="end"/>
      </w:r>
      <w:r w:rsidR="00F970A6">
        <w:rPr>
          <w:iCs/>
        </w:rPr>
        <w:t xml:space="preserve">. </w:t>
      </w:r>
    </w:p>
    <w:p w14:paraId="6C045829" w14:textId="7DB70558" w:rsidR="00615F8A" w:rsidRDefault="00615F8A" w:rsidP="001D7895">
      <w:pPr>
        <w:overflowPunct/>
        <w:autoSpaceDE/>
        <w:autoSpaceDN/>
        <w:adjustRightInd/>
        <w:spacing w:before="120" w:after="0"/>
        <w:jc w:val="both"/>
        <w:textAlignment w:val="auto"/>
        <w:rPr>
          <w:iCs/>
        </w:rPr>
      </w:pPr>
    </w:p>
    <w:tbl>
      <w:tblPr>
        <w:tblStyle w:val="TableGrid10"/>
        <w:tblW w:w="9985" w:type="dxa"/>
        <w:tblLook w:val="04A0" w:firstRow="1" w:lastRow="0" w:firstColumn="1" w:lastColumn="0" w:noHBand="0" w:noVBand="1"/>
      </w:tblPr>
      <w:tblGrid>
        <w:gridCol w:w="9985"/>
      </w:tblGrid>
      <w:tr w:rsidR="00A94D49" w14:paraId="27816016" w14:textId="77777777" w:rsidTr="00A94D49">
        <w:tc>
          <w:tcPr>
            <w:tcW w:w="9985" w:type="dxa"/>
          </w:tcPr>
          <w:p w14:paraId="5A20758D" w14:textId="77777777" w:rsidR="00A94D49" w:rsidRDefault="00A94D49" w:rsidP="00C61DFC">
            <w:pPr>
              <w:spacing w:before="60" w:after="60"/>
              <w:jc w:val="both"/>
              <w:rPr>
                <w:rFonts w:cs="Times New Roman"/>
                <w:lang w:val="en-GB"/>
              </w:rPr>
            </w:pPr>
            <w:r w:rsidRPr="00503984">
              <w:rPr>
                <w:rFonts w:cs="Times New Roman"/>
                <w:b/>
                <w:bCs/>
                <w:lang w:val="en-GB"/>
              </w:rPr>
              <w:t>FL proposal 2-4r2</w:t>
            </w:r>
            <w:r w:rsidRPr="00503984">
              <w:rPr>
                <w:rFonts w:cs="Times New Roman"/>
                <w:lang w:val="en-GB"/>
              </w:rPr>
              <w:t>:</w:t>
            </w:r>
            <w:r>
              <w:rPr>
                <w:rFonts w:cs="Times New Roman"/>
                <w:lang w:val="en-GB"/>
              </w:rPr>
              <w:t xml:space="preserve"> </w:t>
            </w:r>
          </w:p>
          <w:p w14:paraId="2A4A8115" w14:textId="77777777" w:rsidR="00A94D49" w:rsidRDefault="00A94D49" w:rsidP="000844CA">
            <w:pPr>
              <w:spacing w:after="0"/>
              <w:jc w:val="both"/>
              <w:rPr>
                <w:rFonts w:cs="Times New Roman"/>
                <w:lang w:val="en-GB"/>
              </w:rPr>
            </w:pPr>
            <w:r>
              <w:rPr>
                <w:rFonts w:cs="Times New Roman"/>
                <w:lang w:val="en-GB"/>
              </w:rPr>
              <w:t>RAN1 to select one of the following Options for DCI size alignment when DWS indication is configured in DCI format 0_1 or 0_2:</w:t>
            </w:r>
          </w:p>
          <w:p w14:paraId="0746DAD3" w14:textId="77777777" w:rsidR="00A94D49" w:rsidRPr="00B045FE" w:rsidRDefault="00A94D49" w:rsidP="000844CA">
            <w:pPr>
              <w:spacing w:after="0"/>
              <w:jc w:val="both"/>
              <w:rPr>
                <w:rFonts w:cs="Times New Roman"/>
                <w:lang w:val="en-GB"/>
              </w:rPr>
            </w:pPr>
          </w:p>
          <w:p w14:paraId="44457C1C" w14:textId="77777777" w:rsidR="00A94D49" w:rsidRPr="00B045FE" w:rsidRDefault="00A94D49" w:rsidP="000844CA">
            <w:pPr>
              <w:spacing w:after="0"/>
              <w:rPr>
                <w:rFonts w:cs="Times New Roman"/>
                <w:u w:val="single"/>
              </w:rPr>
            </w:pPr>
            <w:r w:rsidRPr="00B045FE">
              <w:rPr>
                <w:rFonts w:cs="Times New Roman"/>
                <w:u w:val="single"/>
              </w:rPr>
              <w:t>Option 1: Per-format alignment</w:t>
            </w:r>
          </w:p>
          <w:p w14:paraId="38B72580" w14:textId="77777777" w:rsidR="00A94D49" w:rsidRDefault="00A94D49" w:rsidP="00A94D49">
            <w:pPr>
              <w:pStyle w:val="ListParagraph"/>
              <w:numPr>
                <w:ilvl w:val="0"/>
                <w:numId w:val="28"/>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1: Determine field sizes of DCI addressed to C-RNTI based on the waveform indicated by DWS field. </w:t>
            </w:r>
          </w:p>
          <w:p w14:paraId="6526657B" w14:textId="77777777" w:rsidR="00A94D49" w:rsidRDefault="00A94D49" w:rsidP="00A94D49">
            <w:pPr>
              <w:pStyle w:val="ListParagraph"/>
              <w:numPr>
                <w:ilvl w:val="0"/>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Step 2: If DCI is addressed to CS-RNTI, align field sizes to that of DCI addressed to C-RNTI based on the waveform indicated by DWS field using the existing C-RNTI/CS-RNTI alignment clause.</w:t>
            </w:r>
          </w:p>
          <w:p w14:paraId="0D10128D" w14:textId="77777777" w:rsidR="00A94D49" w:rsidRPr="00AB74D8" w:rsidRDefault="00A94D49" w:rsidP="00A94D49">
            <w:pPr>
              <w:pStyle w:val="ListParagraph"/>
              <w:numPr>
                <w:ilvl w:val="0"/>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Select between:</w:t>
            </w:r>
          </w:p>
          <w:p w14:paraId="3CA47028" w14:textId="77777777" w:rsidR="00A94D49" w:rsidRDefault="00A94D49" w:rsidP="00A94D49">
            <w:pPr>
              <w:pStyle w:val="ListParagraph"/>
              <w:numPr>
                <w:ilvl w:val="1"/>
                <w:numId w:val="28"/>
              </w:numPr>
              <w:spacing w:before="100" w:beforeAutospacing="1" w:after="100" w:afterAutospacing="1"/>
              <w:rPr>
                <w:rFonts w:ascii="Times New Roman" w:hAnsi="Times New Roman" w:cs="Times New Roman"/>
                <w:sz w:val="20"/>
                <w:szCs w:val="20"/>
              </w:rPr>
            </w:pPr>
            <w:r w:rsidRPr="00AB74D8">
              <w:rPr>
                <w:rFonts w:ascii="Times New Roman" w:hAnsi="Times New Roman" w:cs="Times New Roman"/>
                <w:sz w:val="20"/>
                <w:szCs w:val="20"/>
              </w:rPr>
              <w:t xml:space="preserve">Alt. </w:t>
            </w:r>
            <w:r>
              <w:rPr>
                <w:rFonts w:ascii="Times New Roman" w:hAnsi="Times New Roman" w:cs="Times New Roman"/>
                <w:sz w:val="20"/>
                <w:szCs w:val="20"/>
              </w:rPr>
              <w:t>A:</w:t>
            </w:r>
          </w:p>
          <w:p w14:paraId="0B6F8C92" w14:textId="77777777" w:rsidR="00A94D49"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By specification, at least one field preceding NDI has size that depends on waveform (e.g. FDRA).</w:t>
            </w:r>
          </w:p>
          <w:p w14:paraId="51706EF1" w14:textId="77777777" w:rsidR="00A94D49"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decoded before finding position of NDI field.</w:t>
            </w:r>
          </w:p>
          <w:p w14:paraId="615CEC57" w14:textId="77777777" w:rsidR="00A94D49"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44E3A8D0" w14:textId="77777777" w:rsidR="00A94D49" w:rsidRPr="00AB74D8"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Impact on procedure for PDCCH validation of CG type 2: i</w:t>
            </w:r>
            <w:r w:rsidRPr="00AB74D8">
              <w:rPr>
                <w:rFonts w:ascii="Times New Roman" w:hAnsi="Times New Roman" w:cs="Times New Roman"/>
                <w:sz w:val="20"/>
                <w:szCs w:val="20"/>
              </w:rPr>
              <w:t xml:space="preserve">f DWS field </w:t>
            </w:r>
            <w:r>
              <w:rPr>
                <w:rFonts w:ascii="Times New Roman" w:hAnsi="Times New Roman" w:cs="Times New Roman"/>
                <w:sz w:val="20"/>
                <w:szCs w:val="20"/>
              </w:rPr>
              <w:t xml:space="preserve">value </w:t>
            </w:r>
            <w:r w:rsidRPr="00AB74D8">
              <w:rPr>
                <w:rFonts w:ascii="Times New Roman" w:hAnsi="Times New Roman" w:cs="Times New Roman"/>
                <w:sz w:val="20"/>
                <w:szCs w:val="20"/>
              </w:rPr>
              <w:t xml:space="preserve">does not match waveform </w:t>
            </w:r>
            <w:r>
              <w:rPr>
                <w:rFonts w:ascii="Times New Roman" w:hAnsi="Times New Roman" w:cs="Times New Roman"/>
                <w:sz w:val="20"/>
                <w:szCs w:val="20"/>
              </w:rPr>
              <w:t xml:space="preserve">RRC-configured in </w:t>
            </w:r>
            <w:r w:rsidRPr="00DF5D10">
              <w:rPr>
                <w:rFonts w:ascii="Times New Roman" w:hAnsi="Times New Roman" w:cs="Times New Roman"/>
                <w:i/>
                <w:iCs/>
                <w:sz w:val="20"/>
                <w:szCs w:val="20"/>
              </w:rPr>
              <w:t>ConfiguredGrantConfig</w:t>
            </w:r>
            <w:r>
              <w:rPr>
                <w:rFonts w:ascii="Times New Roman" w:hAnsi="Times New Roman" w:cs="Times New Roman"/>
                <w:sz w:val="20"/>
                <w:szCs w:val="20"/>
              </w:rPr>
              <w:t xml:space="preserve"> </w:t>
            </w:r>
            <w:r w:rsidRPr="00AB74D8">
              <w:rPr>
                <w:rFonts w:ascii="Times New Roman" w:hAnsi="Times New Roman" w:cs="Times New Roman"/>
                <w:sz w:val="20"/>
                <w:szCs w:val="20"/>
              </w:rPr>
              <w:t xml:space="preserve">for </w:t>
            </w:r>
            <w:r>
              <w:rPr>
                <w:rFonts w:ascii="Times New Roman" w:hAnsi="Times New Roman" w:cs="Times New Roman"/>
                <w:sz w:val="20"/>
                <w:szCs w:val="20"/>
              </w:rPr>
              <w:t xml:space="preserve">the </w:t>
            </w:r>
            <w:r w:rsidRPr="00AB74D8">
              <w:rPr>
                <w:rFonts w:ascii="Times New Roman" w:hAnsi="Times New Roman" w:cs="Times New Roman"/>
                <w:sz w:val="20"/>
                <w:szCs w:val="20"/>
              </w:rPr>
              <w:t>CG, and NDI=0, it is an error case.</w:t>
            </w:r>
          </w:p>
          <w:p w14:paraId="6CCFF9EB" w14:textId="77777777" w:rsidR="00A94D49" w:rsidRDefault="00A94D49" w:rsidP="00A94D49">
            <w:pPr>
              <w:pStyle w:val="ListParagraph"/>
              <w:numPr>
                <w:ilvl w:val="1"/>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 xml:space="preserve">Alt. B: </w:t>
            </w:r>
          </w:p>
          <w:p w14:paraId="01B39BB8" w14:textId="77777777" w:rsidR="00A94D49"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By specification, no field preceding NDI has size that depends on waveform.</w:t>
            </w:r>
          </w:p>
          <w:p w14:paraId="62699252" w14:textId="77777777" w:rsidR="00A94D49" w:rsidRDefault="00A94D49" w:rsidP="00A94D49">
            <w:pPr>
              <w:pStyle w:val="ListParagraph"/>
              <w:numPr>
                <w:ilvl w:val="3"/>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It seems that it is currently the case for DCI format 0_1/0_2 in R17 (may need further checking)</w:t>
            </w:r>
          </w:p>
          <w:p w14:paraId="071F41A4" w14:textId="77777777" w:rsidR="00A94D49"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5525DFA2" w14:textId="77777777" w:rsidR="00A94D49"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can be positioned after NDI, but before the first field that depends on waveform.</w:t>
            </w:r>
          </w:p>
          <w:p w14:paraId="29012664" w14:textId="77777777" w:rsidR="00A94D49" w:rsidRPr="00F470F7"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 impact on procedure for PDCCH validation of CG type 2. UE can ignore value of DWS field in the validation.</w:t>
            </w:r>
          </w:p>
          <w:p w14:paraId="2C2A8A52" w14:textId="77777777" w:rsidR="00A94D49" w:rsidRPr="00B11EB8" w:rsidRDefault="00A94D49" w:rsidP="00A94D49">
            <w:pPr>
              <w:pStyle w:val="ListParagraph"/>
              <w:numPr>
                <w:ilvl w:val="0"/>
                <w:numId w:val="28"/>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 xml:space="preserve">Step </w:t>
            </w:r>
            <w:r>
              <w:rPr>
                <w:rFonts w:ascii="Times New Roman" w:hAnsi="Times New Roman" w:cs="Times New Roman"/>
                <w:sz w:val="20"/>
                <w:szCs w:val="20"/>
              </w:rPr>
              <w:t xml:space="preserve">3: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70923E8" w14:textId="77777777" w:rsidR="00A94D49" w:rsidRPr="00B045FE" w:rsidRDefault="00A94D49" w:rsidP="000844CA">
            <w:pPr>
              <w:spacing w:after="0"/>
              <w:rPr>
                <w:rFonts w:cs="Times New Roman"/>
                <w:u w:val="single"/>
              </w:rPr>
            </w:pPr>
            <w:r w:rsidRPr="00B045FE">
              <w:rPr>
                <w:rFonts w:cs="Times New Roman"/>
                <w:u w:val="single"/>
              </w:rPr>
              <w:t>Option 2:</w:t>
            </w:r>
            <w:r>
              <w:rPr>
                <w:rFonts w:cs="Times New Roman"/>
                <w:u w:val="single"/>
              </w:rPr>
              <w:t xml:space="preserve"> Per-field alignment</w:t>
            </w:r>
          </w:p>
          <w:p w14:paraId="34B37D5C" w14:textId="77777777" w:rsidR="00A94D49" w:rsidRPr="001D6294" w:rsidRDefault="00A94D49" w:rsidP="00A94D49">
            <w:pPr>
              <w:pStyle w:val="ListParagraph"/>
              <w:numPr>
                <w:ilvl w:val="0"/>
                <w:numId w:val="28"/>
              </w:numPr>
              <w:spacing w:after="100" w:afterAutospacing="1"/>
              <w:rPr>
                <w:rFonts w:ascii="Times New Roman" w:hAnsi="Times New Roman" w:cs="Times New Roman"/>
                <w:sz w:val="20"/>
                <w:szCs w:val="20"/>
              </w:rPr>
            </w:pPr>
            <w:r w:rsidRPr="00B045FE">
              <w:rPr>
                <w:rFonts w:ascii="Times New Roman" w:hAnsi="Times New Roman" w:cs="Times New Roman"/>
                <w:sz w:val="20"/>
                <w:szCs w:val="20"/>
              </w:rPr>
              <w:t>Step 1</w:t>
            </w:r>
            <w:r>
              <w:rPr>
                <w:rFonts w:ascii="Times New Roman" w:hAnsi="Times New Roman" w:cs="Times New Roman"/>
                <w:sz w:val="20"/>
                <w:szCs w:val="20"/>
              </w:rPr>
              <w:t>: For C-RNTI, apply padding to each field, if necessary, to match the size of the largest field size between (DWS=CP-OFDM) and (DWS=DFT-S-OFDM).</w:t>
            </w:r>
          </w:p>
          <w:p w14:paraId="64DCF27C" w14:textId="77777777" w:rsidR="00A94D49" w:rsidRDefault="00A94D49" w:rsidP="00A94D49">
            <w:pPr>
              <w:pStyle w:val="ListParagraph"/>
              <w:numPr>
                <w:ilvl w:val="0"/>
                <w:numId w:val="28"/>
              </w:numPr>
              <w:spacing w:before="100" w:beforeAutospacing="1" w:after="100" w:afterAutospacing="1"/>
              <w:rPr>
                <w:rFonts w:ascii="Times New Roman" w:hAnsi="Times New Roman" w:cs="Times New Roman"/>
                <w:sz w:val="20"/>
                <w:szCs w:val="20"/>
              </w:rPr>
            </w:pPr>
            <w:r w:rsidRPr="00B045FE">
              <w:rPr>
                <w:rFonts w:ascii="Times New Roman" w:hAnsi="Times New Roman" w:cs="Times New Roman"/>
                <w:sz w:val="20"/>
                <w:szCs w:val="20"/>
              </w:rPr>
              <w:t>Step 2</w:t>
            </w:r>
            <w:r>
              <w:rPr>
                <w:rFonts w:ascii="Times New Roman" w:hAnsi="Times New Roman" w:cs="Times New Roman"/>
                <w:sz w:val="20"/>
                <w:szCs w:val="20"/>
              </w:rPr>
              <w:t>: If DCI is addressed to CS-RNTI, a</w:t>
            </w:r>
            <w:r w:rsidRPr="001D6294">
              <w:rPr>
                <w:rFonts w:ascii="Times New Roman" w:hAnsi="Times New Roman" w:cs="Times New Roman"/>
                <w:sz w:val="20"/>
                <w:szCs w:val="20"/>
              </w:rPr>
              <w:t>lign field</w:t>
            </w:r>
            <w:r>
              <w:rPr>
                <w:rFonts w:ascii="Times New Roman" w:hAnsi="Times New Roman" w:cs="Times New Roman"/>
                <w:sz w:val="20"/>
                <w:szCs w:val="20"/>
              </w:rPr>
              <w:t xml:space="preserve"> size</w:t>
            </w:r>
            <w:r w:rsidRPr="001D6294">
              <w:rPr>
                <w:rFonts w:ascii="Times New Roman" w:hAnsi="Times New Roman" w:cs="Times New Roman"/>
                <w:sz w:val="20"/>
                <w:szCs w:val="20"/>
              </w:rPr>
              <w:t>s to those of C-RNTI according to existing alignment clause between CS-RNTI and C-RNTI.</w:t>
            </w:r>
          </w:p>
          <w:p w14:paraId="0B4F6481" w14:textId="77777777" w:rsidR="00A94D49" w:rsidRDefault="00A94D49" w:rsidP="00A94D49">
            <w:pPr>
              <w:pStyle w:val="ListParagraph"/>
              <w:numPr>
                <w:ilvl w:val="0"/>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DWS field does not need to be decoded before finding position of NDI field or any other field.</w:t>
            </w:r>
          </w:p>
          <w:p w14:paraId="7FCF5A16" w14:textId="77777777" w:rsidR="00A94D49" w:rsidRPr="001D6294" w:rsidRDefault="00A94D49" w:rsidP="00A94D49">
            <w:pPr>
              <w:pStyle w:val="ListParagraph"/>
              <w:numPr>
                <w:ilvl w:val="0"/>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No constraint on position of DWS field in DCI (but positioning before any field that has waveform-dependent interpretation may help implementation).</w:t>
            </w:r>
          </w:p>
          <w:p w14:paraId="50C00B28" w14:textId="77777777" w:rsidR="00A94D49" w:rsidRPr="00693204" w:rsidRDefault="00A94D49" w:rsidP="000844CA">
            <w:pPr>
              <w:spacing w:after="0"/>
              <w:rPr>
                <w:rFonts w:cs="Times New Roman"/>
                <w:u w:val="single"/>
              </w:rPr>
            </w:pPr>
            <w:r w:rsidRPr="00693204">
              <w:rPr>
                <w:rFonts w:cs="Times New Roman"/>
                <w:u w:val="single"/>
              </w:rPr>
              <w:t>Option 3: Per-field alignment only for fields preceding NDI field</w:t>
            </w:r>
          </w:p>
          <w:p w14:paraId="7278DF76" w14:textId="77777777" w:rsidR="00A94D49" w:rsidRDefault="00A94D49" w:rsidP="00A94D49">
            <w:pPr>
              <w:pStyle w:val="ListParagraph"/>
              <w:numPr>
                <w:ilvl w:val="0"/>
                <w:numId w:val="28"/>
              </w:numPr>
              <w:spacing w:after="100" w:afterAutospacing="1"/>
              <w:rPr>
                <w:rFonts w:ascii="Times New Roman" w:hAnsi="Times New Roman" w:cs="Times New Roman"/>
                <w:sz w:val="20"/>
                <w:szCs w:val="20"/>
              </w:rPr>
            </w:pPr>
            <w:r w:rsidRPr="00693204">
              <w:rPr>
                <w:rFonts w:ascii="Times New Roman" w:hAnsi="Times New Roman" w:cs="Times New Roman"/>
                <w:sz w:val="20"/>
                <w:szCs w:val="20"/>
              </w:rPr>
              <w:t>Step 1: For fields preceding NDI, apply per-field alignment as per Steps 1 and 2 of Option 2.</w:t>
            </w:r>
          </w:p>
          <w:p w14:paraId="22219B38" w14:textId="77777777" w:rsidR="00A94D49" w:rsidRPr="00693204" w:rsidRDefault="00A94D49" w:rsidP="00A94D49">
            <w:pPr>
              <w:pStyle w:val="ListParagraph"/>
              <w:numPr>
                <w:ilvl w:val="1"/>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w:t>
            </w:r>
          </w:p>
          <w:p w14:paraId="7E4C75CD" w14:textId="77777777" w:rsidR="00A94D49" w:rsidRPr="00693204" w:rsidRDefault="00A94D49" w:rsidP="00A94D49">
            <w:pPr>
              <w:pStyle w:val="ListParagraph"/>
              <w:numPr>
                <w:ilvl w:val="0"/>
                <w:numId w:val="28"/>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2: For fields following NDI, determine field sizes based on DWS as per Steps 1 and 2 of Option 1.</w:t>
            </w:r>
          </w:p>
          <w:p w14:paraId="56503E18" w14:textId="77777777" w:rsidR="00A94D49" w:rsidRDefault="00A94D49" w:rsidP="00A94D49">
            <w:pPr>
              <w:pStyle w:val="ListParagraph"/>
              <w:numPr>
                <w:ilvl w:val="0"/>
                <w:numId w:val="28"/>
              </w:numPr>
              <w:spacing w:before="100" w:beforeAutospacing="1" w:after="100" w:afterAutospacing="1"/>
              <w:rPr>
                <w:rFonts w:ascii="Times New Roman" w:hAnsi="Times New Roman" w:cs="Times New Roman"/>
                <w:sz w:val="20"/>
                <w:szCs w:val="20"/>
              </w:rPr>
            </w:pPr>
            <w:r w:rsidRPr="00693204">
              <w:rPr>
                <w:rFonts w:ascii="Times New Roman" w:hAnsi="Times New Roman" w:cs="Times New Roman"/>
                <w:sz w:val="20"/>
                <w:szCs w:val="20"/>
              </w:rPr>
              <w:t>Step 3: Apply padding at the end of the DCI, if necessary, to match the size of the largest DCI size between (DWS=CP-OFDM) and (DWS=DFT-S-OFDM).</w:t>
            </w:r>
          </w:p>
          <w:p w14:paraId="5F6B0C0A" w14:textId="77777777" w:rsidR="00A94D49" w:rsidRPr="009759D1" w:rsidRDefault="00A94D49" w:rsidP="00A94D49">
            <w:pPr>
              <w:pStyle w:val="ListParagraph"/>
              <w:numPr>
                <w:ilvl w:val="0"/>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Option 3 has same features as Option1/Alt-B with respect to impact on PDCCH validation and positioning of DWS field. In case all fields preceding NDI are guaranteed to have size independent of waveform by specification, Option 3 may not be relevant.</w:t>
            </w:r>
          </w:p>
          <w:p w14:paraId="28B9B600" w14:textId="77777777" w:rsidR="00A94D49" w:rsidRPr="007B2018" w:rsidRDefault="00A94D49" w:rsidP="000844CA">
            <w:pPr>
              <w:spacing w:after="0"/>
              <w:rPr>
                <w:rFonts w:cs="Times New Roman"/>
                <w:u w:val="single"/>
              </w:rPr>
            </w:pPr>
            <w:r w:rsidRPr="007B2018">
              <w:rPr>
                <w:rFonts w:cs="Times New Roman"/>
                <w:u w:val="single"/>
              </w:rPr>
              <w:t>Option 4: Per-field alignment only for DCI addressed to CS-RNTI</w:t>
            </w:r>
          </w:p>
          <w:p w14:paraId="7787D3B8" w14:textId="77777777" w:rsidR="00A94D49" w:rsidRDefault="00A94D49" w:rsidP="00A94D49">
            <w:pPr>
              <w:pStyle w:val="ListParagraph"/>
              <w:numPr>
                <w:ilvl w:val="0"/>
                <w:numId w:val="28"/>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C-RNTI:</w:t>
            </w:r>
          </w:p>
          <w:p w14:paraId="30D2431D" w14:textId="77777777" w:rsidR="00A94D49" w:rsidRDefault="00A94D49" w:rsidP="00A94D49">
            <w:pPr>
              <w:pStyle w:val="ListParagraph"/>
              <w:numPr>
                <w:ilvl w:val="1"/>
                <w:numId w:val="28"/>
              </w:numPr>
              <w:spacing w:after="100" w:afterAutospacing="1"/>
              <w:rPr>
                <w:rFonts w:ascii="Times New Roman" w:hAnsi="Times New Roman" w:cs="Times New Roman"/>
                <w:sz w:val="20"/>
                <w:szCs w:val="20"/>
              </w:rPr>
            </w:pPr>
            <w:r>
              <w:rPr>
                <w:rFonts w:ascii="Times New Roman" w:hAnsi="Times New Roman" w:cs="Times New Roman"/>
                <w:sz w:val="20"/>
                <w:szCs w:val="20"/>
              </w:rPr>
              <w:lastRenderedPageBreak/>
              <w:t>Step 1: Determine size of fields based on DWS indication.</w:t>
            </w:r>
          </w:p>
          <w:p w14:paraId="0D658063" w14:textId="77777777" w:rsidR="00A94D49" w:rsidRPr="00DF5D10"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implies DWS field must be positioned before the first field that depends on waveform.</w:t>
            </w:r>
          </w:p>
          <w:p w14:paraId="09FB0912" w14:textId="77777777" w:rsidR="00A94D49" w:rsidRDefault="00A94D49" w:rsidP="00A94D49">
            <w:pPr>
              <w:pStyle w:val="ListParagraph"/>
              <w:numPr>
                <w:ilvl w:val="1"/>
                <w:numId w:val="28"/>
              </w:numPr>
              <w:spacing w:after="100" w:afterAutospacing="1"/>
              <w:rPr>
                <w:rFonts w:ascii="Times New Roman" w:hAnsi="Times New Roman" w:cs="Times New Roman"/>
                <w:sz w:val="20"/>
                <w:szCs w:val="20"/>
              </w:rPr>
            </w:pPr>
            <w:r>
              <w:rPr>
                <w:rFonts w:ascii="Times New Roman" w:hAnsi="Times New Roman" w:cs="Times New Roman"/>
                <w:sz w:val="20"/>
                <w:szCs w:val="20"/>
              </w:rPr>
              <w:t xml:space="preserve">Step 2: </w:t>
            </w:r>
            <w:r w:rsidRPr="00B045FE">
              <w:rPr>
                <w:rFonts w:ascii="Times New Roman" w:hAnsi="Times New Roman" w:cs="Times New Roman"/>
                <w:sz w:val="20"/>
                <w:szCs w:val="20"/>
              </w:rPr>
              <w:t xml:space="preserve">Apply padding </w:t>
            </w:r>
            <w:r>
              <w:rPr>
                <w:rFonts w:ascii="Times New Roman" w:hAnsi="Times New Roman" w:cs="Times New Roman"/>
                <w:sz w:val="20"/>
                <w:szCs w:val="20"/>
              </w:rPr>
              <w:t>at the end of the</w:t>
            </w:r>
            <w:r w:rsidRPr="00B045FE">
              <w:rPr>
                <w:rFonts w:ascii="Times New Roman" w:hAnsi="Times New Roman" w:cs="Times New Roman"/>
                <w:sz w:val="20"/>
                <w:szCs w:val="20"/>
              </w:rPr>
              <w:t xml:space="preserve"> DCI</w:t>
            </w:r>
            <w:r>
              <w:rPr>
                <w:rFonts w:ascii="Times New Roman" w:hAnsi="Times New Roman" w:cs="Times New Roman"/>
                <w:sz w:val="20"/>
                <w:szCs w:val="20"/>
              </w:rPr>
              <w:t>, if necessary,</w:t>
            </w:r>
            <w:r w:rsidRPr="00B045FE">
              <w:rPr>
                <w:rFonts w:ascii="Times New Roman" w:hAnsi="Times New Roman" w:cs="Times New Roman"/>
                <w:sz w:val="20"/>
                <w:szCs w:val="20"/>
              </w:rPr>
              <w:t xml:space="preserve"> to match the size of the largest </w:t>
            </w:r>
            <w:r>
              <w:rPr>
                <w:rFonts w:ascii="Times New Roman" w:hAnsi="Times New Roman" w:cs="Times New Roman"/>
                <w:sz w:val="20"/>
                <w:szCs w:val="20"/>
              </w:rPr>
              <w:t xml:space="preserve">DCI size </w:t>
            </w:r>
            <w:r w:rsidRPr="00B045FE">
              <w:rPr>
                <w:rFonts w:ascii="Times New Roman" w:hAnsi="Times New Roman" w:cs="Times New Roman"/>
                <w:sz w:val="20"/>
                <w:szCs w:val="20"/>
              </w:rPr>
              <w:t>between (DWS=CP-OFDM) and (DWS=DFT-S-OFDM)</w:t>
            </w:r>
            <w:r>
              <w:rPr>
                <w:rFonts w:ascii="Times New Roman" w:hAnsi="Times New Roman" w:cs="Times New Roman"/>
                <w:sz w:val="20"/>
                <w:szCs w:val="20"/>
              </w:rPr>
              <w:t>.</w:t>
            </w:r>
          </w:p>
          <w:p w14:paraId="7E97A65E" w14:textId="77777777" w:rsidR="00A94D49" w:rsidRDefault="00A94D49" w:rsidP="00A94D49">
            <w:pPr>
              <w:pStyle w:val="ListParagraph"/>
              <w:numPr>
                <w:ilvl w:val="0"/>
                <w:numId w:val="28"/>
              </w:numPr>
              <w:spacing w:after="100" w:afterAutospacing="1"/>
              <w:rPr>
                <w:rFonts w:ascii="Times New Roman" w:hAnsi="Times New Roman" w:cs="Times New Roman"/>
                <w:sz w:val="20"/>
                <w:szCs w:val="20"/>
              </w:rPr>
            </w:pPr>
            <w:r>
              <w:rPr>
                <w:rFonts w:ascii="Times New Roman" w:hAnsi="Times New Roman" w:cs="Times New Roman"/>
                <w:sz w:val="20"/>
                <w:szCs w:val="20"/>
              </w:rPr>
              <w:t>For DCI addressed to CS-RNTI:</w:t>
            </w:r>
          </w:p>
          <w:p w14:paraId="1AD65225" w14:textId="77777777" w:rsidR="00A94D49" w:rsidRDefault="00A94D49" w:rsidP="00A94D49">
            <w:pPr>
              <w:pStyle w:val="ListParagraph"/>
              <w:numPr>
                <w:ilvl w:val="1"/>
                <w:numId w:val="28"/>
              </w:numPr>
              <w:spacing w:after="100" w:afterAutospacing="1"/>
              <w:rPr>
                <w:rFonts w:ascii="Times New Roman" w:hAnsi="Times New Roman" w:cs="Times New Roman"/>
                <w:sz w:val="20"/>
                <w:szCs w:val="20"/>
              </w:rPr>
            </w:pPr>
            <w:r>
              <w:rPr>
                <w:rFonts w:ascii="Times New Roman" w:hAnsi="Times New Roman" w:cs="Times New Roman"/>
                <w:sz w:val="20"/>
                <w:szCs w:val="20"/>
              </w:rPr>
              <w:t>Apply padding to each field, if necessary, to match the size of the corresponding field for the DCI addressed to C-RNTI and (DWS=CP-OFDM).</w:t>
            </w:r>
          </w:p>
          <w:p w14:paraId="2B1A21CC" w14:textId="77777777" w:rsidR="00A94D49"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This means DWS field does not need to be decoded before finding position of NDI field in the case of CS-RNTI.</w:t>
            </w:r>
          </w:p>
          <w:p w14:paraId="248F461C" w14:textId="77777777" w:rsidR="00A94D49" w:rsidRPr="009759DF" w:rsidRDefault="00A94D49" w:rsidP="00A94D49">
            <w:pPr>
              <w:pStyle w:val="ListParagraph"/>
              <w:numPr>
                <w:ilvl w:val="2"/>
                <w:numId w:val="28"/>
              </w:num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Note: Field introduced in future specs needs to have size for CP-OFDM at least equal to size for DFT-S-OFDM, or otherwise cannot be used for CS-RNTI and NDI=1.</w:t>
            </w:r>
            <w:r w:rsidRPr="009759DF">
              <w:rPr>
                <w:rFonts w:ascii="Times New Roman" w:hAnsi="Times New Roman" w:cs="Times New Roman"/>
                <w:sz w:val="20"/>
                <w:szCs w:val="20"/>
              </w:rPr>
              <w:t xml:space="preserve"> </w:t>
            </w:r>
          </w:p>
        </w:tc>
      </w:tr>
    </w:tbl>
    <w:p w14:paraId="7154F9D3" w14:textId="738FFA3A" w:rsidR="00615F8A" w:rsidRDefault="00615F8A" w:rsidP="001D7895">
      <w:pPr>
        <w:overflowPunct/>
        <w:autoSpaceDE/>
        <w:autoSpaceDN/>
        <w:adjustRightInd/>
        <w:spacing w:before="120" w:after="0"/>
        <w:jc w:val="both"/>
        <w:textAlignment w:val="auto"/>
        <w:rPr>
          <w:iCs/>
        </w:rPr>
      </w:pPr>
    </w:p>
    <w:p w14:paraId="757F6B84" w14:textId="36629F60" w:rsidR="00503A44" w:rsidRDefault="00875865" w:rsidP="001D7895">
      <w:pPr>
        <w:overflowPunct/>
        <w:autoSpaceDE/>
        <w:autoSpaceDN/>
        <w:adjustRightInd/>
        <w:spacing w:before="120" w:after="0"/>
        <w:jc w:val="both"/>
        <w:textAlignment w:val="auto"/>
        <w:rPr>
          <w:iCs/>
        </w:rPr>
      </w:pPr>
      <w:r>
        <w:rPr>
          <w:iCs/>
        </w:rPr>
        <w:fldChar w:fldCharType="begin"/>
      </w:r>
      <w:r>
        <w:rPr>
          <w:iCs/>
        </w:rPr>
        <w:instrText xml:space="preserve"> REF _Ref129371716 \h </w:instrText>
      </w:r>
      <w:r>
        <w:rPr>
          <w:iCs/>
        </w:rPr>
      </w:r>
      <w:r>
        <w:rPr>
          <w:iCs/>
        </w:rPr>
        <w:fldChar w:fldCharType="separate"/>
      </w:r>
      <w:r>
        <w:t xml:space="preserve">Figure </w:t>
      </w:r>
      <w:r>
        <w:rPr>
          <w:noProof/>
        </w:rPr>
        <w:t>1</w:t>
      </w:r>
      <w:r>
        <w:rPr>
          <w:iCs/>
        </w:rPr>
        <w:fldChar w:fldCharType="end"/>
      </w:r>
      <w:r>
        <w:rPr>
          <w:iCs/>
        </w:rPr>
        <w:t xml:space="preserve"> illustrates the per </w:t>
      </w:r>
      <w:r w:rsidRPr="00875865">
        <w:rPr>
          <w:iCs/>
        </w:rPr>
        <w:t>field or per DCI format alignment for dynamic waveform switching</w:t>
      </w:r>
      <w:r>
        <w:rPr>
          <w:iCs/>
        </w:rPr>
        <w:t xml:space="preserve">. </w:t>
      </w:r>
      <w:r w:rsidR="00DC4C94">
        <w:rPr>
          <w:iCs/>
        </w:rPr>
        <w:t xml:space="preserve">For these options, existing mechanisms on DCI size alignment between </w:t>
      </w:r>
      <w:r w:rsidR="00271377">
        <w:rPr>
          <w:iCs/>
        </w:rPr>
        <w:t xml:space="preserve">DCI format addressed to C-RNTI and CS-RNTI can be reused. Further, </w:t>
      </w:r>
      <w:r w:rsidR="00874B4A">
        <w:rPr>
          <w:iCs/>
        </w:rPr>
        <w:t xml:space="preserve">if </w:t>
      </w:r>
      <w:r w:rsidR="00865888">
        <w:rPr>
          <w:iCs/>
        </w:rPr>
        <w:t xml:space="preserve">FDRA field size alignment can be ensured </w:t>
      </w:r>
      <w:r w:rsidR="006D3E5F">
        <w:rPr>
          <w:iCs/>
        </w:rPr>
        <w:t>for different waveforms</w:t>
      </w:r>
      <w:r w:rsidR="00D07FAB">
        <w:rPr>
          <w:iCs/>
        </w:rPr>
        <w:t xml:space="preserve">, </w:t>
      </w:r>
      <w:r w:rsidR="00742D98">
        <w:rPr>
          <w:iCs/>
        </w:rPr>
        <w:t>Option 3</w:t>
      </w:r>
      <w:r w:rsidR="00E018F5">
        <w:rPr>
          <w:iCs/>
        </w:rPr>
        <w:t xml:space="preserve"> can be viewed as Alt. B in Option 1</w:t>
      </w:r>
      <w:r w:rsidR="00946C44">
        <w:rPr>
          <w:iCs/>
        </w:rPr>
        <w:t>. In this case,</w:t>
      </w:r>
      <w:r w:rsidR="00742D98">
        <w:rPr>
          <w:iCs/>
        </w:rPr>
        <w:t xml:space="preserve"> dynamic waveform switching field can be placed after NDI field without </w:t>
      </w:r>
      <w:r>
        <w:rPr>
          <w:iCs/>
        </w:rPr>
        <w:t xml:space="preserve">ambiguity between </w:t>
      </w:r>
      <w:r w:rsidR="009F499E">
        <w:rPr>
          <w:iCs/>
        </w:rPr>
        <w:t xml:space="preserve">UE and gNB side. </w:t>
      </w:r>
    </w:p>
    <w:p w14:paraId="68B3AE3F" w14:textId="77777777" w:rsidR="00832DD1" w:rsidRDefault="00832DD1" w:rsidP="00832DD1">
      <w:pPr>
        <w:keepNext/>
        <w:overflowPunct/>
        <w:autoSpaceDE/>
        <w:autoSpaceDN/>
        <w:adjustRightInd/>
        <w:spacing w:before="120" w:after="0"/>
        <w:jc w:val="center"/>
        <w:textAlignment w:val="auto"/>
      </w:pPr>
      <w:r w:rsidRPr="00832DD1">
        <w:rPr>
          <w:iCs/>
          <w:noProof/>
        </w:rPr>
        <w:drawing>
          <wp:inline distT="0" distB="0" distL="0" distR="0" wp14:anchorId="2E2E4F04" wp14:editId="03B02BB7">
            <wp:extent cx="3862754" cy="3253437"/>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75663" cy="3264310"/>
                    </a:xfrm>
                    <a:prstGeom prst="rect">
                      <a:avLst/>
                    </a:prstGeom>
                  </pic:spPr>
                </pic:pic>
              </a:graphicData>
            </a:graphic>
          </wp:inline>
        </w:drawing>
      </w:r>
    </w:p>
    <w:p w14:paraId="717AE08A" w14:textId="013D2B66" w:rsidR="00832DD1" w:rsidRDefault="00832DD1" w:rsidP="00832DD1">
      <w:pPr>
        <w:pStyle w:val="Caption"/>
        <w:jc w:val="center"/>
        <w:rPr>
          <w:iCs/>
          <w:highlight w:val="yellow"/>
        </w:rPr>
      </w:pPr>
      <w:bookmarkStart w:id="2" w:name="_Ref129371716"/>
      <w:r>
        <w:t xml:space="preserve">Figure </w:t>
      </w:r>
      <w:r w:rsidR="00F3751C">
        <w:fldChar w:fldCharType="begin"/>
      </w:r>
      <w:r w:rsidR="00F3751C">
        <w:instrText xml:space="preserve"> SEQ Figure \* ARABIC </w:instrText>
      </w:r>
      <w:r w:rsidR="00F3751C">
        <w:fldChar w:fldCharType="separate"/>
      </w:r>
      <w:r>
        <w:rPr>
          <w:noProof/>
        </w:rPr>
        <w:t>1</w:t>
      </w:r>
      <w:r w:rsidR="00F3751C">
        <w:rPr>
          <w:noProof/>
        </w:rPr>
        <w:fldChar w:fldCharType="end"/>
      </w:r>
      <w:bookmarkEnd w:id="2"/>
      <w:r>
        <w:t xml:space="preserve">. Per field or per DCI </w:t>
      </w:r>
      <w:r w:rsidR="00694293">
        <w:t>format alignment for dynamic waveform switching</w:t>
      </w:r>
    </w:p>
    <w:p w14:paraId="2DFFDF01" w14:textId="77777777" w:rsidR="00FF277B" w:rsidRDefault="00FF277B" w:rsidP="00AB1582">
      <w:pPr>
        <w:overflowPunct/>
        <w:autoSpaceDE/>
        <w:autoSpaceDN/>
        <w:adjustRightInd/>
        <w:spacing w:before="120" w:after="0"/>
        <w:jc w:val="both"/>
        <w:textAlignment w:val="auto"/>
        <w:rPr>
          <w:iCs/>
          <w:highlight w:val="yellow"/>
        </w:rPr>
      </w:pPr>
    </w:p>
    <w:p w14:paraId="4BB681D3" w14:textId="33C46CFF" w:rsidR="00FF71E5" w:rsidRDefault="00E31732" w:rsidP="00150B23">
      <w:pPr>
        <w:overflowPunct/>
        <w:autoSpaceDE/>
        <w:autoSpaceDN/>
        <w:adjustRightInd/>
        <w:spacing w:before="120" w:after="0"/>
        <w:jc w:val="both"/>
        <w:textAlignment w:val="auto"/>
        <w:rPr>
          <w:iCs/>
        </w:rPr>
      </w:pPr>
      <w:r>
        <w:rPr>
          <w:iCs/>
        </w:rPr>
        <w:t xml:space="preserve">Note that </w:t>
      </w:r>
      <w:r w:rsidR="00150B23" w:rsidRPr="00150B23">
        <w:rPr>
          <w:iCs/>
        </w:rPr>
        <w:t xml:space="preserve">Option 1 with per DCI format based alignment for different waveforms may be simpler in terms of implementation </w:t>
      </w:r>
      <w:r w:rsidRPr="00150B23">
        <w:rPr>
          <w:iCs/>
        </w:rPr>
        <w:t>complexity</w:t>
      </w:r>
      <w:r w:rsidR="00150B23" w:rsidRPr="00150B23">
        <w:rPr>
          <w:iCs/>
        </w:rPr>
        <w:t xml:space="preserve">. In particular, gNB or UE does not need to check the individual </w:t>
      </w:r>
      <w:r w:rsidRPr="00150B23">
        <w:rPr>
          <w:iCs/>
        </w:rPr>
        <w:t>field</w:t>
      </w:r>
      <w:r w:rsidR="00150B23" w:rsidRPr="00150B23">
        <w:rPr>
          <w:iCs/>
        </w:rPr>
        <w:t xml:space="preserve"> between CP-OFDM and DFT-s-OFDM waveform when constructing the DCI </w:t>
      </w:r>
      <w:r w:rsidR="0086416C">
        <w:rPr>
          <w:iCs/>
        </w:rPr>
        <w:t>format</w:t>
      </w:r>
      <w:r w:rsidR="00150B23" w:rsidRPr="00150B23">
        <w:rPr>
          <w:iCs/>
        </w:rPr>
        <w:t xml:space="preserve">. </w:t>
      </w:r>
      <w:r w:rsidR="00FF71E5">
        <w:rPr>
          <w:iCs/>
        </w:rPr>
        <w:t xml:space="preserve">Additional benefit of per DCI format alignment may be overhead DCI size reduction. </w:t>
      </w:r>
      <w:r w:rsidR="009B0EE8">
        <w:rPr>
          <w:iCs/>
        </w:rPr>
        <w:t>However, a</w:t>
      </w:r>
      <w:r w:rsidR="00FF71E5">
        <w:rPr>
          <w:iCs/>
        </w:rPr>
        <w:t xml:space="preserve">s only 1 bit for dynamic waveform indication is included in the DCI format 0_1 or 0_2, the DCI size reduction may not be expected, especially when considering that the UL DCI size is typically smaller than that for DL DCI size. </w:t>
      </w:r>
    </w:p>
    <w:p w14:paraId="185EA784" w14:textId="67DDEEB3" w:rsidR="00150B23" w:rsidRPr="00150B23" w:rsidRDefault="00B836C1" w:rsidP="00150B23">
      <w:pPr>
        <w:overflowPunct/>
        <w:autoSpaceDE/>
        <w:autoSpaceDN/>
        <w:adjustRightInd/>
        <w:spacing w:before="120" w:after="0"/>
        <w:jc w:val="both"/>
        <w:textAlignment w:val="auto"/>
        <w:rPr>
          <w:iCs/>
        </w:rPr>
      </w:pPr>
      <w:r>
        <w:rPr>
          <w:iCs/>
        </w:rPr>
        <w:t>One drawback for</w:t>
      </w:r>
      <w:r w:rsidR="00150B23" w:rsidRPr="00150B23">
        <w:rPr>
          <w:iCs/>
        </w:rPr>
        <w:t xml:space="preserve"> </w:t>
      </w:r>
      <w:r w:rsidR="00120BE2">
        <w:rPr>
          <w:iCs/>
        </w:rPr>
        <w:t>per DCI format alignment</w:t>
      </w:r>
      <w:r w:rsidR="00150B23" w:rsidRPr="00150B23">
        <w:rPr>
          <w:iCs/>
        </w:rPr>
        <w:t xml:space="preserve"> </w:t>
      </w:r>
      <w:r>
        <w:rPr>
          <w:iCs/>
        </w:rPr>
        <w:t xml:space="preserve">is </w:t>
      </w:r>
      <w:r w:rsidR="00150B23" w:rsidRPr="00150B23">
        <w:rPr>
          <w:iCs/>
        </w:rPr>
        <w:t xml:space="preserve">the placement of dynamic waveform indication </w:t>
      </w:r>
      <w:r w:rsidR="008A0DA6" w:rsidRPr="00150B23">
        <w:rPr>
          <w:iCs/>
        </w:rPr>
        <w:t>field</w:t>
      </w:r>
      <w:r w:rsidR="00150B23" w:rsidRPr="00150B23">
        <w:rPr>
          <w:iCs/>
        </w:rPr>
        <w:t xml:space="preserve">. Depending on different options, dynamic waveform indication </w:t>
      </w:r>
      <w:r w:rsidR="008A0DA6" w:rsidRPr="00150B23">
        <w:rPr>
          <w:iCs/>
        </w:rPr>
        <w:t>field</w:t>
      </w:r>
      <w:r w:rsidR="00150B23" w:rsidRPr="00150B23">
        <w:rPr>
          <w:iCs/>
        </w:rPr>
        <w:t xml:space="preserve"> may need to be placed before NDI </w:t>
      </w:r>
      <w:r w:rsidR="008A0DA6" w:rsidRPr="00150B23">
        <w:rPr>
          <w:iCs/>
        </w:rPr>
        <w:t>field</w:t>
      </w:r>
      <w:r w:rsidR="00150B23" w:rsidRPr="00150B23">
        <w:rPr>
          <w:iCs/>
        </w:rPr>
        <w:t xml:space="preserve"> or waveform dependent </w:t>
      </w:r>
      <w:r w:rsidR="008A0DA6" w:rsidRPr="00150B23">
        <w:rPr>
          <w:iCs/>
        </w:rPr>
        <w:t>field</w:t>
      </w:r>
      <w:r w:rsidR="00150B23" w:rsidRPr="00150B23">
        <w:rPr>
          <w:iCs/>
        </w:rPr>
        <w:t xml:space="preserve"> to avoid </w:t>
      </w:r>
      <w:r w:rsidR="00057F11">
        <w:rPr>
          <w:iCs/>
        </w:rPr>
        <w:t>a misunderstanding</w:t>
      </w:r>
      <w:r w:rsidR="00150B23" w:rsidRPr="00150B23">
        <w:rPr>
          <w:iCs/>
        </w:rPr>
        <w:t xml:space="preserve"> between gNB and UE </w:t>
      </w:r>
      <w:r w:rsidR="007409F2" w:rsidRPr="00150B23">
        <w:rPr>
          <w:iCs/>
        </w:rPr>
        <w:t>si</w:t>
      </w:r>
      <w:r w:rsidR="007409F2">
        <w:rPr>
          <w:iCs/>
        </w:rPr>
        <w:t>d</w:t>
      </w:r>
      <w:r w:rsidR="007409F2" w:rsidRPr="00150B23">
        <w:rPr>
          <w:iCs/>
        </w:rPr>
        <w:t>e</w:t>
      </w:r>
      <w:r w:rsidR="00150B23" w:rsidRPr="00150B23">
        <w:rPr>
          <w:iCs/>
        </w:rPr>
        <w:t xml:space="preserve">. In addition, considering the potential support of dynamic waveform switching for multi-cell scheduling, this mechanism may result in additional complexity </w:t>
      </w:r>
      <w:r w:rsidR="005F510D">
        <w:rPr>
          <w:iCs/>
        </w:rPr>
        <w:t>in</w:t>
      </w:r>
      <w:r w:rsidR="005F510D" w:rsidRPr="00150B23">
        <w:rPr>
          <w:iCs/>
        </w:rPr>
        <w:t xml:space="preserve"> </w:t>
      </w:r>
      <w:r w:rsidR="00150B23" w:rsidRPr="00150B23">
        <w:rPr>
          <w:iCs/>
        </w:rPr>
        <w:t xml:space="preserve">the placement of dynamic waveform indication </w:t>
      </w:r>
      <w:r w:rsidR="008A0DA6" w:rsidRPr="00150B23">
        <w:rPr>
          <w:iCs/>
        </w:rPr>
        <w:t>field</w:t>
      </w:r>
      <w:r w:rsidR="00150B23" w:rsidRPr="00150B23">
        <w:rPr>
          <w:iCs/>
        </w:rPr>
        <w:t xml:space="preserve"> and DCI size alignment. </w:t>
      </w:r>
    </w:p>
    <w:p w14:paraId="617E9512" w14:textId="481B4974" w:rsidR="007A45DF" w:rsidRPr="007A45DF" w:rsidRDefault="00150B23" w:rsidP="00AB1582">
      <w:pPr>
        <w:overflowPunct/>
        <w:autoSpaceDE/>
        <w:autoSpaceDN/>
        <w:adjustRightInd/>
        <w:spacing w:before="120" w:after="0"/>
        <w:jc w:val="both"/>
        <w:textAlignment w:val="auto"/>
        <w:rPr>
          <w:iCs/>
        </w:rPr>
      </w:pPr>
      <w:r w:rsidRPr="00150B23">
        <w:rPr>
          <w:iCs/>
        </w:rPr>
        <w:lastRenderedPageBreak/>
        <w:t xml:space="preserve">For Option 2, the basic </w:t>
      </w:r>
      <w:r w:rsidR="0039440E" w:rsidRPr="00150B23">
        <w:rPr>
          <w:iCs/>
        </w:rPr>
        <w:t>principle</w:t>
      </w:r>
      <w:r w:rsidRPr="00150B23">
        <w:rPr>
          <w:iCs/>
        </w:rPr>
        <w:t xml:space="preserve"> of per </w:t>
      </w:r>
      <w:r w:rsidR="0039440E" w:rsidRPr="00150B23">
        <w:rPr>
          <w:iCs/>
        </w:rPr>
        <w:t>field</w:t>
      </w:r>
      <w:r w:rsidRPr="00150B23">
        <w:rPr>
          <w:iCs/>
        </w:rPr>
        <w:t xml:space="preserve"> alignment is similar to what was defined for DCI size alignment between DCI addressed to C-RNTI and CS-RNTI</w:t>
      </w:r>
      <w:r w:rsidR="00FF71E5">
        <w:rPr>
          <w:iCs/>
        </w:rPr>
        <w:t xml:space="preserve">. </w:t>
      </w:r>
      <w:r w:rsidR="007A45DF">
        <w:rPr>
          <w:iCs/>
        </w:rPr>
        <w:t xml:space="preserve">For this option, </w:t>
      </w:r>
      <w:r w:rsidR="00FE3144">
        <w:rPr>
          <w:iCs/>
        </w:rPr>
        <w:t xml:space="preserve">dynamic waveform indication field may be placed independent of NDI or waveform dependent field, which may be more flexible on the </w:t>
      </w:r>
      <w:r w:rsidR="00310F33">
        <w:rPr>
          <w:iCs/>
        </w:rPr>
        <w:t xml:space="preserve">DCI format design and for </w:t>
      </w:r>
      <w:r w:rsidR="003901D2">
        <w:rPr>
          <w:iCs/>
        </w:rPr>
        <w:t>forward compatible</w:t>
      </w:r>
      <w:r w:rsidR="00310F33">
        <w:rPr>
          <w:iCs/>
        </w:rPr>
        <w:t xml:space="preserve"> design. </w:t>
      </w:r>
      <w:r w:rsidR="00382C39">
        <w:rPr>
          <w:iCs/>
          <w:lang w:eastAsia="zh-CN"/>
        </w:rPr>
        <w:t xml:space="preserve">Similar design </w:t>
      </w:r>
      <w:r w:rsidR="001B46FA">
        <w:rPr>
          <w:iCs/>
          <w:lang w:eastAsia="zh-CN"/>
        </w:rPr>
        <w:t xml:space="preserve">principle was also supported for BWP switching, where per field size alignment between current active BWP and target BWP was defined. </w:t>
      </w:r>
    </w:p>
    <w:p w14:paraId="6C56CC85" w14:textId="678DCC75" w:rsidR="00AB1582" w:rsidRDefault="00756A9F" w:rsidP="00591EE6">
      <w:pPr>
        <w:overflowPunct/>
        <w:autoSpaceDE/>
        <w:autoSpaceDN/>
        <w:adjustRightInd/>
        <w:spacing w:before="120" w:after="0"/>
        <w:jc w:val="both"/>
        <w:textAlignment w:val="auto"/>
        <w:rPr>
          <w:iCs/>
        </w:rPr>
      </w:pPr>
      <w:r w:rsidRPr="00591EE6">
        <w:rPr>
          <w:iCs/>
        </w:rPr>
        <w:t xml:space="preserve">Based on the discussions above, </w:t>
      </w:r>
      <w:r w:rsidR="00646F3D" w:rsidRPr="00591EE6">
        <w:rPr>
          <w:iCs/>
        </w:rPr>
        <w:t xml:space="preserve">it may </w:t>
      </w:r>
      <w:r w:rsidR="00310F33" w:rsidRPr="00591EE6">
        <w:rPr>
          <w:iCs/>
        </w:rPr>
        <w:t xml:space="preserve">be more desirable to support Option 2 with per field alignment </w:t>
      </w:r>
      <w:r w:rsidR="003F62D9" w:rsidRPr="00591EE6">
        <w:rPr>
          <w:iCs/>
        </w:rPr>
        <w:t>for DCI size alignment between CP-OFDM and DFT-s-OFDM waveform when dynamic waveform switching is configured in the DCI format 0_1 or 0_2</w:t>
      </w:r>
      <w:r w:rsidR="00591EE6" w:rsidRPr="00591EE6">
        <w:rPr>
          <w:iCs/>
        </w:rPr>
        <w:t>. Note that t</w:t>
      </w:r>
      <w:r w:rsidR="00AB1582" w:rsidRPr="00591EE6">
        <w:rPr>
          <w:iCs/>
        </w:rPr>
        <w:t>ypically, for these DCI fields, the size for CP-OFDM waveform is larger than that for DFT-s-OFDM waveform. In this case, to ensure a common understanding between gNB and UE, DCI size can be matched assuming CP-OFDM waveform for dynamic waveform switching.</w:t>
      </w:r>
      <w:r w:rsidR="00AB1582" w:rsidRPr="005A5E84">
        <w:rPr>
          <w:iCs/>
        </w:rPr>
        <w:t xml:space="preserve"> </w:t>
      </w:r>
    </w:p>
    <w:p w14:paraId="35DA29F0" w14:textId="207C70D9" w:rsidR="006E5DD2" w:rsidRPr="005A5E84" w:rsidRDefault="006E5DD2" w:rsidP="006E5DD2">
      <w:pPr>
        <w:spacing w:before="240" w:after="0"/>
        <w:jc w:val="both"/>
        <w:rPr>
          <w:b/>
        </w:rPr>
      </w:pPr>
      <w:r w:rsidRPr="005A5E84">
        <w:rPr>
          <w:b/>
        </w:rPr>
        <w:t xml:space="preserve">Proposal </w:t>
      </w:r>
      <w:r w:rsidR="00E23032">
        <w:rPr>
          <w:b/>
        </w:rPr>
        <w:t>1:</w:t>
      </w:r>
    </w:p>
    <w:p w14:paraId="0D87A71F" w14:textId="2C440C1E" w:rsidR="006E5DD2" w:rsidRDefault="006E33F9" w:rsidP="006E5DD2">
      <w:pPr>
        <w:numPr>
          <w:ilvl w:val="0"/>
          <w:numId w:val="6"/>
        </w:numPr>
        <w:overflowPunct/>
        <w:autoSpaceDE/>
        <w:autoSpaceDN/>
        <w:adjustRightInd/>
        <w:spacing w:before="60" w:after="0"/>
        <w:ind w:left="288" w:hanging="288"/>
        <w:jc w:val="both"/>
        <w:textAlignment w:val="auto"/>
        <w:rPr>
          <w:iCs/>
        </w:rPr>
      </w:pPr>
      <w:r>
        <w:rPr>
          <w:iCs/>
        </w:rPr>
        <w:t>DCI size alignment between CP-OFDM and DFT-s-OFDM waveform when dynamic waveform switching is configured in the DCI format 0_1 or 0_2</w:t>
      </w:r>
      <w:r w:rsidR="00AB1582">
        <w:rPr>
          <w:iCs/>
        </w:rPr>
        <w:t>, per field alignment (Option 2) is supported</w:t>
      </w:r>
      <w:r w:rsidR="006E5DD2" w:rsidRPr="005A5E84">
        <w:rPr>
          <w:iCs/>
        </w:rPr>
        <w:t xml:space="preserve">. </w:t>
      </w:r>
    </w:p>
    <w:p w14:paraId="60100D70" w14:textId="77777777" w:rsidR="00E966D8" w:rsidRPr="005A5E84" w:rsidRDefault="00E966D8" w:rsidP="00E966D8">
      <w:pPr>
        <w:overflowPunct/>
        <w:autoSpaceDE/>
        <w:autoSpaceDN/>
        <w:adjustRightInd/>
        <w:spacing w:before="60" w:after="0"/>
        <w:jc w:val="both"/>
        <w:textAlignment w:val="auto"/>
        <w:rPr>
          <w:iCs/>
        </w:rPr>
      </w:pPr>
    </w:p>
    <w:p w14:paraId="6A02A236" w14:textId="3EA7832F" w:rsidR="006E5DD2" w:rsidRDefault="00021BAB" w:rsidP="00021BAB">
      <w:pPr>
        <w:pStyle w:val="Heading2"/>
      </w:pPr>
      <w:r>
        <w:t xml:space="preserve">Dynamic waveform switching for multi-PUSCH scheduling </w:t>
      </w:r>
    </w:p>
    <w:p w14:paraId="62EDF60C" w14:textId="46E9FBFC" w:rsidR="00157E0A" w:rsidRDefault="00FD4B96" w:rsidP="00B865E7">
      <w:pPr>
        <w:spacing w:after="120"/>
        <w:jc w:val="both"/>
        <w:rPr>
          <w:lang w:val="en-GB" w:eastAsia="x-none"/>
        </w:rPr>
      </w:pPr>
      <w:r w:rsidRPr="00FD4B96">
        <w:rPr>
          <w:lang w:val="en-GB" w:eastAsia="x-none"/>
        </w:rPr>
        <w:t>In Rel-16</w:t>
      </w:r>
      <w:r w:rsidR="00B76750">
        <w:rPr>
          <w:lang w:val="en-GB" w:eastAsia="x-none"/>
        </w:rPr>
        <w:t xml:space="preserve"> NR-U</w:t>
      </w:r>
      <w:r w:rsidRPr="00FD4B96">
        <w:rPr>
          <w:lang w:val="en-GB" w:eastAsia="x-none"/>
        </w:rPr>
        <w:t>, multi-PUSCH scheduling was defined to allocate consecutive PUSCH transmissions so as to avoid unnecessary LBT.</w:t>
      </w:r>
      <w:r>
        <w:rPr>
          <w:lang w:val="en-GB" w:eastAsia="x-none"/>
        </w:rPr>
        <w:t xml:space="preserve"> Similarly, in Rel-17 FR2-2, </w:t>
      </w:r>
      <w:r w:rsidR="0009282C">
        <w:rPr>
          <w:lang w:val="en-GB" w:eastAsia="x-none"/>
        </w:rPr>
        <w:t xml:space="preserve">multi-PUSCH scheduling was further extended to support non-consecutive time domain resource allocation for multiple PUSCH </w:t>
      </w:r>
      <w:r w:rsidR="00B143AA">
        <w:rPr>
          <w:lang w:val="en-GB" w:eastAsia="x-none"/>
        </w:rPr>
        <w:t>transmissions</w:t>
      </w:r>
      <w:r w:rsidR="00FB68CB">
        <w:rPr>
          <w:lang w:val="en-GB" w:eastAsia="x-none"/>
        </w:rPr>
        <w:t xml:space="preserve"> within a cell</w:t>
      </w:r>
      <w:r w:rsidR="00B143AA">
        <w:rPr>
          <w:lang w:val="en-GB" w:eastAsia="x-none"/>
        </w:rPr>
        <w:t xml:space="preserve">. </w:t>
      </w:r>
    </w:p>
    <w:p w14:paraId="7E88F196" w14:textId="57D936E0" w:rsidR="00744354" w:rsidRDefault="00744354" w:rsidP="00FD4B96">
      <w:pPr>
        <w:jc w:val="both"/>
        <w:rPr>
          <w:bCs/>
          <w:lang w:eastAsia="zh-CN"/>
        </w:rPr>
      </w:pPr>
      <w:r w:rsidRPr="003B4452">
        <w:rPr>
          <w:bCs/>
          <w:lang w:eastAsia="zh-CN"/>
        </w:rPr>
        <w:t xml:space="preserve">To </w:t>
      </w:r>
      <w:r>
        <w:rPr>
          <w:bCs/>
          <w:lang w:eastAsia="zh-CN"/>
        </w:rPr>
        <w:t xml:space="preserve">fully </w:t>
      </w:r>
      <w:r w:rsidRPr="003B4452">
        <w:rPr>
          <w:bCs/>
          <w:lang w:eastAsia="zh-CN"/>
        </w:rPr>
        <w:t xml:space="preserve">exploit the benefit of </w:t>
      </w:r>
      <w:r>
        <w:rPr>
          <w:bCs/>
          <w:lang w:eastAsia="zh-CN"/>
        </w:rPr>
        <w:t>DFT-s-OFDM</w:t>
      </w:r>
      <w:r w:rsidRPr="003B4452">
        <w:rPr>
          <w:bCs/>
          <w:lang w:eastAsia="zh-CN"/>
        </w:rPr>
        <w:t xml:space="preserve"> </w:t>
      </w:r>
      <w:r>
        <w:rPr>
          <w:bCs/>
          <w:lang w:eastAsia="zh-CN"/>
        </w:rPr>
        <w:t>or</w:t>
      </w:r>
      <w:r w:rsidRPr="003B4452">
        <w:rPr>
          <w:bCs/>
          <w:lang w:eastAsia="zh-CN"/>
        </w:rPr>
        <w:t xml:space="preserve"> CP-OFDM waveform</w:t>
      </w:r>
      <w:r>
        <w:rPr>
          <w:bCs/>
          <w:lang w:eastAsia="zh-CN"/>
        </w:rPr>
        <w:t xml:space="preserve"> for PUSCH transmission </w:t>
      </w:r>
      <w:r w:rsidRPr="003B4452">
        <w:rPr>
          <w:bCs/>
          <w:lang w:eastAsia="zh-CN"/>
        </w:rPr>
        <w:t xml:space="preserve">in a timely manner, dynamic </w:t>
      </w:r>
      <w:r>
        <w:rPr>
          <w:bCs/>
          <w:lang w:eastAsia="zh-CN"/>
        </w:rPr>
        <w:t xml:space="preserve">waveform </w:t>
      </w:r>
      <w:r w:rsidR="008F203E">
        <w:rPr>
          <w:bCs/>
          <w:lang w:eastAsia="zh-CN"/>
        </w:rPr>
        <w:t>switching can be applied for multi-PUSCH scheduling.</w:t>
      </w:r>
      <w:r w:rsidR="00DD48FC">
        <w:rPr>
          <w:bCs/>
          <w:lang w:eastAsia="zh-CN"/>
        </w:rPr>
        <w:t xml:space="preserve"> </w:t>
      </w:r>
      <w:r w:rsidR="00016344">
        <w:rPr>
          <w:bCs/>
          <w:lang w:eastAsia="zh-CN"/>
        </w:rPr>
        <w:t>Further</w:t>
      </w:r>
      <w:r w:rsidR="00D27008">
        <w:rPr>
          <w:bCs/>
          <w:lang w:eastAsia="zh-CN"/>
        </w:rPr>
        <w:t xml:space="preserve">, </w:t>
      </w:r>
      <w:r w:rsidR="00FC60F0">
        <w:rPr>
          <w:bCs/>
          <w:lang w:eastAsia="zh-CN"/>
        </w:rPr>
        <w:t xml:space="preserve">given that </w:t>
      </w:r>
      <w:r w:rsidR="00D27008">
        <w:rPr>
          <w:bCs/>
          <w:lang w:eastAsia="zh-CN"/>
        </w:rPr>
        <w:t xml:space="preserve">multiple PUSCH transmissions </w:t>
      </w:r>
      <w:r w:rsidR="00FC60F0">
        <w:rPr>
          <w:bCs/>
          <w:lang w:eastAsia="zh-CN"/>
        </w:rPr>
        <w:t xml:space="preserve">in </w:t>
      </w:r>
      <w:r w:rsidR="00DD48FC">
        <w:rPr>
          <w:bCs/>
          <w:lang w:eastAsia="zh-CN"/>
        </w:rPr>
        <w:t xml:space="preserve">the </w:t>
      </w:r>
      <w:r w:rsidR="00FC60F0">
        <w:rPr>
          <w:bCs/>
          <w:lang w:eastAsia="zh-CN"/>
        </w:rPr>
        <w:t xml:space="preserve">scheduled slots </w:t>
      </w:r>
      <w:r w:rsidR="00FC60F0" w:rsidRPr="00FC60F0">
        <w:rPr>
          <w:bCs/>
          <w:lang w:eastAsia="zh-CN"/>
        </w:rPr>
        <w:t>typically experience similar channel condition</w:t>
      </w:r>
      <w:r w:rsidR="00EB178E">
        <w:rPr>
          <w:bCs/>
          <w:lang w:eastAsia="zh-CN"/>
        </w:rPr>
        <w:t>s</w:t>
      </w:r>
      <w:r w:rsidR="00FC60F0">
        <w:rPr>
          <w:bCs/>
          <w:lang w:eastAsia="zh-CN"/>
        </w:rPr>
        <w:t xml:space="preserve">, </w:t>
      </w:r>
      <w:r w:rsidR="00596954" w:rsidRPr="00596954">
        <w:rPr>
          <w:bCs/>
          <w:lang w:eastAsia="zh-CN"/>
        </w:rPr>
        <w:t xml:space="preserve">some DCI fields including frequency domain resource allocation </w:t>
      </w:r>
      <w:r w:rsidR="00596954">
        <w:rPr>
          <w:bCs/>
          <w:lang w:eastAsia="zh-CN"/>
        </w:rPr>
        <w:t>can be</w:t>
      </w:r>
      <w:r w:rsidR="00BC183C">
        <w:rPr>
          <w:bCs/>
          <w:lang w:eastAsia="zh-CN"/>
        </w:rPr>
        <w:t xml:space="preserve"> commonly applied for all the scheduled PUSCHs for multi-PUSCH scheduling. Following this design principle, </w:t>
      </w:r>
      <w:r w:rsidR="008436D5">
        <w:rPr>
          <w:bCs/>
          <w:lang w:eastAsia="zh-CN"/>
        </w:rPr>
        <w:t xml:space="preserve">the new </w:t>
      </w:r>
      <w:r w:rsidR="008436D5" w:rsidRPr="008436D5">
        <w:rPr>
          <w:bCs/>
          <w:lang w:eastAsia="zh-CN"/>
        </w:rPr>
        <w:t>1-bit field for dynamic waveform indication</w:t>
      </w:r>
      <w:r w:rsidR="008436D5">
        <w:rPr>
          <w:bCs/>
          <w:lang w:eastAsia="zh-CN"/>
        </w:rPr>
        <w:t xml:space="preserve"> can be included in the </w:t>
      </w:r>
      <w:r w:rsidR="00B9586D">
        <w:rPr>
          <w:bCs/>
          <w:lang w:eastAsia="zh-CN"/>
        </w:rPr>
        <w:t xml:space="preserve">DCI for multi-PUSCH scheduling, which can be </w:t>
      </w:r>
      <w:r w:rsidR="006D21A8">
        <w:rPr>
          <w:bCs/>
          <w:lang w:eastAsia="zh-CN"/>
        </w:rPr>
        <w:t xml:space="preserve">commonly </w:t>
      </w:r>
      <w:r w:rsidR="00B9586D">
        <w:rPr>
          <w:bCs/>
          <w:lang w:eastAsia="zh-CN"/>
        </w:rPr>
        <w:t xml:space="preserve">applied for </w:t>
      </w:r>
      <w:r w:rsidR="005473FA">
        <w:rPr>
          <w:bCs/>
          <w:lang w:eastAsia="zh-CN"/>
        </w:rPr>
        <w:t xml:space="preserve">all the scheduled PUSCHs. </w:t>
      </w:r>
    </w:p>
    <w:p w14:paraId="501BAC62" w14:textId="31D4C3E2" w:rsidR="00746864" w:rsidRPr="005A5E84" w:rsidRDefault="00746864" w:rsidP="00746864">
      <w:pPr>
        <w:spacing w:before="240" w:after="0"/>
        <w:jc w:val="both"/>
        <w:rPr>
          <w:b/>
        </w:rPr>
      </w:pPr>
      <w:r w:rsidRPr="00311976">
        <w:rPr>
          <w:b/>
        </w:rPr>
        <w:t xml:space="preserve">Proposal </w:t>
      </w:r>
      <w:r w:rsidR="00BF5458" w:rsidRPr="00311976">
        <w:rPr>
          <w:b/>
        </w:rPr>
        <w:t>2</w:t>
      </w:r>
      <w:r w:rsidRPr="00311976">
        <w:rPr>
          <w:b/>
        </w:rPr>
        <w:t>:</w:t>
      </w:r>
    </w:p>
    <w:p w14:paraId="13B7065D" w14:textId="1F9DDA57" w:rsidR="0021799F" w:rsidRDefault="0021799F" w:rsidP="00746864">
      <w:pPr>
        <w:numPr>
          <w:ilvl w:val="0"/>
          <w:numId w:val="6"/>
        </w:numPr>
        <w:overflowPunct/>
        <w:autoSpaceDE/>
        <w:autoSpaceDN/>
        <w:adjustRightInd/>
        <w:spacing w:before="60" w:after="0"/>
        <w:ind w:left="288" w:hanging="288"/>
        <w:jc w:val="both"/>
        <w:textAlignment w:val="auto"/>
        <w:rPr>
          <w:iCs/>
        </w:rPr>
      </w:pPr>
      <w:r>
        <w:rPr>
          <w:iCs/>
        </w:rPr>
        <w:t>D</w:t>
      </w:r>
      <w:r w:rsidR="00746864" w:rsidRPr="005A5E84">
        <w:rPr>
          <w:iCs/>
        </w:rPr>
        <w:t>ynamic waveform switching</w:t>
      </w:r>
      <w:r>
        <w:rPr>
          <w:iCs/>
        </w:rPr>
        <w:t xml:space="preserve"> is </w:t>
      </w:r>
      <w:r w:rsidR="00157857">
        <w:rPr>
          <w:iCs/>
        </w:rPr>
        <w:t>supported</w:t>
      </w:r>
      <w:r>
        <w:rPr>
          <w:iCs/>
        </w:rPr>
        <w:t xml:space="preserve"> for multi-PUSCH scheduling. </w:t>
      </w:r>
    </w:p>
    <w:p w14:paraId="50B0F927" w14:textId="5592D155" w:rsidR="00746864" w:rsidRPr="005A5E84" w:rsidRDefault="002F2107" w:rsidP="002F2107">
      <w:pPr>
        <w:numPr>
          <w:ilvl w:val="1"/>
          <w:numId w:val="6"/>
        </w:numPr>
        <w:overflowPunct/>
        <w:autoSpaceDE/>
        <w:autoSpaceDN/>
        <w:adjustRightInd/>
        <w:spacing w:before="60" w:after="0"/>
        <w:ind w:left="720" w:hanging="360"/>
        <w:jc w:val="both"/>
        <w:textAlignment w:val="auto"/>
        <w:rPr>
          <w:iCs/>
        </w:rPr>
      </w:pPr>
      <w:r>
        <w:rPr>
          <w:iCs/>
        </w:rPr>
        <w:t xml:space="preserve">New </w:t>
      </w:r>
      <w:r w:rsidR="00531311" w:rsidRPr="002F2107">
        <w:rPr>
          <w:iCs/>
        </w:rPr>
        <w:t xml:space="preserve">1-bit field for dynamic waveform indication is applied for all the scheduled PUSCHs. </w:t>
      </w:r>
    </w:p>
    <w:p w14:paraId="685D3E90" w14:textId="4BFF9EF2" w:rsidR="00C731E5" w:rsidRDefault="00C731E5" w:rsidP="00FD4B96">
      <w:pPr>
        <w:jc w:val="both"/>
        <w:rPr>
          <w:bCs/>
          <w:lang w:eastAsia="zh-CN"/>
        </w:rPr>
      </w:pPr>
    </w:p>
    <w:p w14:paraId="68599F23" w14:textId="425E708D" w:rsidR="003E2E96" w:rsidRDefault="00647511" w:rsidP="00DD3B2F">
      <w:pPr>
        <w:spacing w:after="120"/>
        <w:jc w:val="both"/>
        <w:rPr>
          <w:bCs/>
          <w:lang w:eastAsia="zh-CN"/>
        </w:rPr>
      </w:pPr>
      <w:r>
        <w:rPr>
          <w:bCs/>
          <w:lang w:eastAsia="zh-CN"/>
        </w:rPr>
        <w:t>Further, in Rel-18, multi-c</w:t>
      </w:r>
      <w:r w:rsidR="005752AD">
        <w:rPr>
          <w:bCs/>
          <w:lang w:eastAsia="zh-CN"/>
        </w:rPr>
        <w:t>ell</w:t>
      </w:r>
      <w:r>
        <w:rPr>
          <w:bCs/>
          <w:lang w:eastAsia="zh-CN"/>
        </w:rPr>
        <w:t xml:space="preserve"> scheduling was introduced, where </w:t>
      </w:r>
      <w:r w:rsidR="00E117AF">
        <w:rPr>
          <w:bCs/>
          <w:lang w:eastAsia="zh-CN"/>
        </w:rPr>
        <w:t xml:space="preserve">a single DCI can be used </w:t>
      </w:r>
      <w:r w:rsidR="001711E5">
        <w:rPr>
          <w:bCs/>
          <w:lang w:eastAsia="zh-CN"/>
        </w:rPr>
        <w:t xml:space="preserve">to schedule PUSCHs in different </w:t>
      </w:r>
      <w:r w:rsidR="00AB7798">
        <w:rPr>
          <w:bCs/>
          <w:lang w:eastAsia="zh-CN"/>
        </w:rPr>
        <w:t>cells</w:t>
      </w:r>
      <w:r w:rsidR="001711E5">
        <w:rPr>
          <w:bCs/>
          <w:lang w:eastAsia="zh-CN"/>
        </w:rPr>
        <w:t>.</w:t>
      </w:r>
      <w:r w:rsidR="00F83452">
        <w:rPr>
          <w:bCs/>
          <w:lang w:eastAsia="zh-CN"/>
        </w:rPr>
        <w:t xml:space="preserve"> </w:t>
      </w:r>
      <w:r w:rsidR="007B43C1">
        <w:rPr>
          <w:bCs/>
          <w:lang w:eastAsia="zh-CN"/>
        </w:rPr>
        <w:t xml:space="preserve">The main motivation of multi-cell scheduling is to reduce PDCCH blocking probability. </w:t>
      </w:r>
      <w:r w:rsidR="00CD4A36">
        <w:rPr>
          <w:bCs/>
          <w:lang w:eastAsia="zh-CN"/>
        </w:rPr>
        <w:t xml:space="preserve">As </w:t>
      </w:r>
      <w:r w:rsidR="001B1D1D">
        <w:rPr>
          <w:bCs/>
          <w:lang w:eastAsia="zh-CN"/>
        </w:rPr>
        <w:t xml:space="preserve">PUSCH can be either scheduled by single cell scheduling or </w:t>
      </w:r>
      <w:r w:rsidR="007A1FC8">
        <w:rPr>
          <w:bCs/>
          <w:lang w:eastAsia="zh-CN"/>
        </w:rPr>
        <w:t xml:space="preserve">by </w:t>
      </w:r>
      <w:r w:rsidR="001B1D1D">
        <w:rPr>
          <w:bCs/>
          <w:lang w:eastAsia="zh-CN"/>
        </w:rPr>
        <w:t>multi-cell scheduling</w:t>
      </w:r>
      <w:r w:rsidR="00134FB1">
        <w:rPr>
          <w:bCs/>
          <w:lang w:eastAsia="zh-CN"/>
        </w:rPr>
        <w:t xml:space="preserve">, </w:t>
      </w:r>
      <w:r w:rsidR="00D720B3">
        <w:rPr>
          <w:bCs/>
          <w:lang w:eastAsia="zh-CN"/>
        </w:rPr>
        <w:t>the concept of dynamic</w:t>
      </w:r>
      <w:r w:rsidR="00134FB1">
        <w:rPr>
          <w:bCs/>
          <w:lang w:eastAsia="zh-CN"/>
        </w:rPr>
        <w:t xml:space="preserve"> </w:t>
      </w:r>
      <w:r w:rsidR="00323340">
        <w:rPr>
          <w:bCs/>
          <w:lang w:eastAsia="zh-CN"/>
        </w:rPr>
        <w:t>wavefor</w:t>
      </w:r>
      <w:r w:rsidR="00134FB1">
        <w:rPr>
          <w:bCs/>
          <w:lang w:eastAsia="zh-CN"/>
        </w:rPr>
        <w:t xml:space="preserve">m switching </w:t>
      </w:r>
      <w:r w:rsidR="00D720B3">
        <w:rPr>
          <w:bCs/>
          <w:lang w:eastAsia="zh-CN"/>
        </w:rPr>
        <w:t xml:space="preserve">can be </w:t>
      </w:r>
      <w:r w:rsidR="002641D9">
        <w:rPr>
          <w:bCs/>
          <w:lang w:eastAsia="zh-CN"/>
        </w:rPr>
        <w:t xml:space="preserve">straightforwardly applied </w:t>
      </w:r>
      <w:r w:rsidR="00134FB1">
        <w:rPr>
          <w:bCs/>
          <w:lang w:eastAsia="zh-CN"/>
        </w:rPr>
        <w:t>for multi-cell scheduling</w:t>
      </w:r>
      <w:r w:rsidR="002641D9">
        <w:rPr>
          <w:bCs/>
          <w:lang w:eastAsia="zh-CN"/>
        </w:rPr>
        <w:t xml:space="preserve">. </w:t>
      </w:r>
      <w:r w:rsidR="00134FB1">
        <w:rPr>
          <w:bCs/>
          <w:lang w:eastAsia="zh-CN"/>
        </w:rPr>
        <w:t xml:space="preserve"> </w:t>
      </w:r>
    </w:p>
    <w:p w14:paraId="14F2BC84" w14:textId="59DDCDB7" w:rsidR="000D04F5" w:rsidRDefault="00DD3B2F" w:rsidP="009D7F78">
      <w:pPr>
        <w:spacing w:after="120"/>
        <w:jc w:val="both"/>
        <w:rPr>
          <w:rFonts w:eastAsia="Times New Roman"/>
          <w:color w:val="000000"/>
          <w:lang w:val="en-GB"/>
        </w:rPr>
      </w:pPr>
      <w:r>
        <w:rPr>
          <w:bCs/>
          <w:lang w:eastAsia="zh-CN"/>
        </w:rPr>
        <w:t>Note that different types of DCI fields were introduced for multi-cell scheduling</w:t>
      </w:r>
      <w:r w:rsidR="00BE7C68">
        <w:rPr>
          <w:bCs/>
          <w:lang w:eastAsia="zh-CN"/>
        </w:rPr>
        <w:t xml:space="preserve"> </w:t>
      </w:r>
      <w:r w:rsidR="00BE7C68">
        <w:rPr>
          <w:bCs/>
          <w:lang w:eastAsia="zh-CN"/>
        </w:rPr>
        <w:fldChar w:fldCharType="begin"/>
      </w:r>
      <w:r w:rsidR="00BE7C68">
        <w:rPr>
          <w:bCs/>
          <w:lang w:eastAsia="zh-CN"/>
        </w:rPr>
        <w:instrText xml:space="preserve"> REF _Ref120868103 \r \h </w:instrText>
      </w:r>
      <w:r w:rsidR="00BE7C68">
        <w:rPr>
          <w:bCs/>
          <w:lang w:eastAsia="zh-CN"/>
        </w:rPr>
      </w:r>
      <w:r w:rsidR="00BE7C68">
        <w:rPr>
          <w:bCs/>
          <w:lang w:eastAsia="zh-CN"/>
        </w:rPr>
        <w:fldChar w:fldCharType="separate"/>
      </w:r>
      <w:r w:rsidR="00AE7838">
        <w:rPr>
          <w:bCs/>
          <w:lang w:eastAsia="zh-CN"/>
        </w:rPr>
        <w:t>[5]</w:t>
      </w:r>
      <w:r w:rsidR="00BE7C68">
        <w:rPr>
          <w:bCs/>
          <w:lang w:eastAsia="zh-CN"/>
        </w:rPr>
        <w:fldChar w:fldCharType="end"/>
      </w:r>
      <w:r>
        <w:rPr>
          <w:bCs/>
          <w:lang w:eastAsia="zh-CN"/>
        </w:rPr>
        <w:t xml:space="preserve">. In particular, </w:t>
      </w:r>
      <w:r w:rsidR="00F35763">
        <w:rPr>
          <w:bCs/>
          <w:lang w:eastAsia="zh-CN"/>
        </w:rPr>
        <w:t xml:space="preserve">for </w:t>
      </w:r>
      <w:r w:rsidR="0060486D">
        <w:rPr>
          <w:bCs/>
          <w:lang w:eastAsia="zh-CN"/>
        </w:rPr>
        <w:t>Type</w:t>
      </w:r>
      <w:r w:rsidR="009C6586">
        <w:rPr>
          <w:bCs/>
          <w:lang w:eastAsia="zh-CN"/>
        </w:rPr>
        <w:t>-</w:t>
      </w:r>
      <w:r w:rsidR="0060486D">
        <w:rPr>
          <w:bCs/>
          <w:lang w:eastAsia="zh-CN"/>
        </w:rPr>
        <w:t>1A field</w:t>
      </w:r>
      <w:r w:rsidR="00F35763">
        <w:rPr>
          <w:bCs/>
          <w:lang w:eastAsia="zh-CN"/>
        </w:rPr>
        <w:t xml:space="preserve">, </w:t>
      </w:r>
      <w:r w:rsidR="00F35763">
        <w:rPr>
          <w:rFonts w:eastAsia="Times New Roman"/>
          <w:color w:val="000000"/>
          <w:lang w:val="en-GB"/>
        </w:rPr>
        <w:t>a</w:t>
      </w:r>
      <w:r w:rsidR="00F35763" w:rsidRPr="004C41AD">
        <w:rPr>
          <w:rFonts w:eastAsia="Times New Roman"/>
          <w:color w:val="000000"/>
          <w:lang w:val="en-GB"/>
        </w:rPr>
        <w:t xml:space="preserve"> single field </w:t>
      </w:r>
      <w:r w:rsidR="009C6586">
        <w:rPr>
          <w:rFonts w:eastAsia="Times New Roman"/>
          <w:color w:val="000000"/>
          <w:lang w:val="en-GB"/>
        </w:rPr>
        <w:t>indicates</w:t>
      </w:r>
      <w:r w:rsidR="00F35763" w:rsidRPr="004C41AD">
        <w:rPr>
          <w:rFonts w:eastAsia="Times New Roman"/>
          <w:color w:val="000000"/>
          <w:lang w:val="en-GB"/>
        </w:rPr>
        <w:t xml:space="preserve"> common information to all the co-scheduled cells</w:t>
      </w:r>
      <w:r w:rsidR="00F35763">
        <w:rPr>
          <w:rFonts w:eastAsia="Times New Roman"/>
          <w:color w:val="000000"/>
          <w:lang w:val="en-GB"/>
        </w:rPr>
        <w:t>; for Type</w:t>
      </w:r>
      <w:r w:rsidR="009C6586">
        <w:rPr>
          <w:rFonts w:eastAsia="Times New Roman"/>
          <w:color w:val="000000"/>
          <w:lang w:val="en-GB"/>
        </w:rPr>
        <w:t>-</w:t>
      </w:r>
      <w:r w:rsidR="00F35763">
        <w:rPr>
          <w:rFonts w:eastAsia="Times New Roman"/>
          <w:color w:val="000000"/>
          <w:lang w:val="en-GB"/>
        </w:rPr>
        <w:t xml:space="preserve">1B field, a </w:t>
      </w:r>
      <w:r w:rsidR="00F35763" w:rsidRPr="00F35763">
        <w:rPr>
          <w:rFonts w:eastAsia="Times New Roman"/>
          <w:color w:val="000000"/>
          <w:lang w:val="en-GB"/>
        </w:rPr>
        <w:t xml:space="preserve">single field </w:t>
      </w:r>
      <w:r w:rsidR="009C6586">
        <w:rPr>
          <w:rFonts w:eastAsia="Times New Roman"/>
          <w:color w:val="000000"/>
          <w:lang w:val="en-GB"/>
        </w:rPr>
        <w:t>indicates</w:t>
      </w:r>
      <w:r w:rsidR="009C6586" w:rsidRPr="004C41AD">
        <w:rPr>
          <w:rFonts w:eastAsia="Times New Roman"/>
          <w:color w:val="000000"/>
          <w:lang w:val="en-GB"/>
        </w:rPr>
        <w:t xml:space="preserve"> </w:t>
      </w:r>
      <w:r w:rsidR="00F35763" w:rsidRPr="00F35763">
        <w:rPr>
          <w:rFonts w:eastAsia="Times New Roman"/>
          <w:color w:val="000000"/>
          <w:lang w:val="en-GB"/>
        </w:rPr>
        <w:t>separate information to each of co-scheduled cells via joint indication</w:t>
      </w:r>
      <w:r w:rsidR="00F35763">
        <w:rPr>
          <w:rFonts w:eastAsia="Times New Roman"/>
          <w:color w:val="000000"/>
          <w:lang w:val="en-GB"/>
        </w:rPr>
        <w:t>; for Type</w:t>
      </w:r>
      <w:r w:rsidR="009C6586">
        <w:rPr>
          <w:rFonts w:eastAsia="Times New Roman"/>
          <w:color w:val="000000"/>
          <w:lang w:val="en-GB"/>
        </w:rPr>
        <w:t xml:space="preserve">-1C field, a </w:t>
      </w:r>
      <w:r w:rsidR="009C6586" w:rsidRPr="004C41AD">
        <w:rPr>
          <w:rFonts w:eastAsia="Times New Roman"/>
          <w:color w:val="000000"/>
          <w:lang w:val="en-GB"/>
        </w:rPr>
        <w:t xml:space="preserve">single field </w:t>
      </w:r>
      <w:r w:rsidR="009C6586">
        <w:rPr>
          <w:rFonts w:eastAsia="Times New Roman"/>
          <w:color w:val="000000"/>
          <w:lang w:val="en-GB"/>
        </w:rPr>
        <w:t>indicates</w:t>
      </w:r>
      <w:r w:rsidR="009C6586" w:rsidRPr="004C41AD">
        <w:rPr>
          <w:rFonts w:eastAsia="Times New Roman"/>
          <w:color w:val="000000"/>
          <w:lang w:val="en-GB"/>
        </w:rPr>
        <w:t xml:space="preserve"> information to only one of co-scheduled cells</w:t>
      </w:r>
      <w:r w:rsidR="009C6586">
        <w:rPr>
          <w:rFonts w:eastAsia="Times New Roman"/>
          <w:color w:val="000000"/>
          <w:lang w:val="en-GB"/>
        </w:rPr>
        <w:t xml:space="preserve">; for Type 2 field, </w:t>
      </w:r>
      <w:r w:rsidR="00761C13">
        <w:rPr>
          <w:rFonts w:eastAsia="Times New Roman"/>
          <w:color w:val="000000"/>
          <w:lang w:val="en-GB"/>
        </w:rPr>
        <w:t>s</w:t>
      </w:r>
      <w:r w:rsidR="00761C13" w:rsidRPr="00761C13">
        <w:rPr>
          <w:rFonts w:eastAsia="Times New Roman"/>
          <w:color w:val="000000"/>
          <w:lang w:val="en-GB"/>
        </w:rPr>
        <w:t>eparate field</w:t>
      </w:r>
      <w:r w:rsidR="00761C13">
        <w:rPr>
          <w:rFonts w:eastAsia="Times New Roman"/>
          <w:color w:val="000000"/>
          <w:lang w:val="en-GB"/>
        </w:rPr>
        <w:t xml:space="preserve">s are included </w:t>
      </w:r>
      <w:r w:rsidR="00761C13" w:rsidRPr="00761C13">
        <w:rPr>
          <w:rFonts w:eastAsia="Times New Roman"/>
          <w:color w:val="000000"/>
          <w:lang w:val="en-GB"/>
        </w:rPr>
        <w:t>for each of the co-scheduled cells</w:t>
      </w:r>
      <w:r w:rsidR="00761C13">
        <w:rPr>
          <w:rFonts w:eastAsia="Times New Roman"/>
          <w:color w:val="000000"/>
          <w:lang w:val="en-GB"/>
        </w:rPr>
        <w:t xml:space="preserve">. </w:t>
      </w:r>
    </w:p>
    <w:p w14:paraId="55210646" w14:textId="51A3D36C" w:rsidR="00DD3B2F" w:rsidRDefault="00761C13" w:rsidP="00FD4B96">
      <w:pPr>
        <w:jc w:val="both"/>
        <w:rPr>
          <w:rFonts w:eastAsia="Times New Roman"/>
          <w:color w:val="000000"/>
          <w:lang w:val="en-GB"/>
        </w:rPr>
      </w:pPr>
      <w:r>
        <w:rPr>
          <w:rFonts w:eastAsia="Times New Roman"/>
          <w:color w:val="000000"/>
          <w:lang w:val="en-GB"/>
        </w:rPr>
        <w:t xml:space="preserve">For dynamic waveform indication, given that </w:t>
      </w:r>
      <w:r>
        <w:rPr>
          <w:bCs/>
          <w:lang w:eastAsia="zh-CN"/>
        </w:rPr>
        <w:t xml:space="preserve">channel conditions for different carriers can be vastly different, </w:t>
      </w:r>
      <w:r w:rsidR="00931E1F">
        <w:rPr>
          <w:bCs/>
          <w:lang w:eastAsia="zh-CN"/>
        </w:rPr>
        <w:t xml:space="preserve">it may not be desirable to consider </w:t>
      </w:r>
      <w:r>
        <w:rPr>
          <w:bCs/>
          <w:lang w:eastAsia="zh-CN"/>
        </w:rPr>
        <w:t>Type-1A field</w:t>
      </w:r>
      <w:r w:rsidR="00931E1F">
        <w:rPr>
          <w:bCs/>
          <w:lang w:eastAsia="zh-CN"/>
        </w:rPr>
        <w:t xml:space="preserve"> </w:t>
      </w:r>
      <w:r w:rsidR="003E6555">
        <w:rPr>
          <w:bCs/>
          <w:lang w:eastAsia="zh-CN"/>
        </w:rPr>
        <w:t xml:space="preserve">for multi-cell scheduling. </w:t>
      </w:r>
      <w:r w:rsidR="00C441FC">
        <w:rPr>
          <w:bCs/>
          <w:lang w:eastAsia="zh-CN"/>
        </w:rPr>
        <w:t>One straightforward option is to consider Type 2</w:t>
      </w:r>
      <w:r w:rsidR="00757B92">
        <w:rPr>
          <w:bCs/>
          <w:lang w:eastAsia="zh-CN"/>
        </w:rPr>
        <w:t xml:space="preserve"> field for dynamic waveform indication in the DCI</w:t>
      </w:r>
      <w:r w:rsidR="00EF750A" w:rsidRPr="00EF750A">
        <w:rPr>
          <w:bCs/>
          <w:lang w:eastAsia="zh-CN"/>
        </w:rPr>
        <w:t xml:space="preserve"> </w:t>
      </w:r>
      <w:r w:rsidR="00EF750A">
        <w:rPr>
          <w:bCs/>
          <w:lang w:eastAsia="zh-CN"/>
        </w:rPr>
        <w:t>format</w:t>
      </w:r>
      <w:r w:rsidR="00757B92">
        <w:rPr>
          <w:bCs/>
          <w:lang w:eastAsia="zh-CN"/>
        </w:rPr>
        <w:t xml:space="preserve"> 0_X, but at the cost of large DCI overhead. </w:t>
      </w:r>
      <w:r w:rsidR="00FB3248">
        <w:rPr>
          <w:bCs/>
          <w:lang w:eastAsia="zh-CN"/>
        </w:rPr>
        <w:t xml:space="preserve">In our view, further discussion is needed on the type of dynamic waveform indication </w:t>
      </w:r>
      <w:r w:rsidR="00EF750A">
        <w:rPr>
          <w:bCs/>
          <w:lang w:eastAsia="zh-CN"/>
        </w:rPr>
        <w:t xml:space="preserve">in the DCI format 0_X </w:t>
      </w:r>
      <w:r w:rsidR="00E80059">
        <w:rPr>
          <w:bCs/>
          <w:lang w:eastAsia="zh-CN"/>
        </w:rPr>
        <w:t xml:space="preserve">with the consideration of scheduling flexibility and DCI overhead. </w:t>
      </w:r>
    </w:p>
    <w:p w14:paraId="2B6F2B7A" w14:textId="45E7ABE7" w:rsidR="00EC495C" w:rsidRPr="005A5E84" w:rsidRDefault="00EC495C" w:rsidP="00EC495C">
      <w:pPr>
        <w:spacing w:before="240" w:after="0"/>
        <w:jc w:val="both"/>
        <w:rPr>
          <w:b/>
        </w:rPr>
      </w:pPr>
      <w:r w:rsidRPr="00311976">
        <w:rPr>
          <w:b/>
        </w:rPr>
        <w:t xml:space="preserve">Proposal </w:t>
      </w:r>
      <w:r w:rsidR="00311976" w:rsidRPr="00311976">
        <w:rPr>
          <w:b/>
        </w:rPr>
        <w:t>3</w:t>
      </w:r>
      <w:r w:rsidRPr="00311976">
        <w:rPr>
          <w:b/>
        </w:rPr>
        <w:t>:</w:t>
      </w:r>
    </w:p>
    <w:p w14:paraId="62E3A403" w14:textId="202565F5" w:rsidR="00EC495C" w:rsidRDefault="00EC495C" w:rsidP="00EC495C">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w:t>
      </w:r>
      <w:r w:rsidR="00157857">
        <w:rPr>
          <w:iCs/>
        </w:rPr>
        <w:t xml:space="preserve">supported </w:t>
      </w:r>
      <w:r>
        <w:rPr>
          <w:iCs/>
        </w:rPr>
        <w:t xml:space="preserve">for multi-cell PUSCH scheduling. </w:t>
      </w:r>
    </w:p>
    <w:p w14:paraId="1A075DAA" w14:textId="12628807" w:rsidR="00272DBC" w:rsidRDefault="00131460" w:rsidP="00A133CD">
      <w:pPr>
        <w:numPr>
          <w:ilvl w:val="1"/>
          <w:numId w:val="6"/>
        </w:numPr>
        <w:overflowPunct/>
        <w:autoSpaceDE/>
        <w:autoSpaceDN/>
        <w:adjustRightInd/>
        <w:spacing w:before="60" w:after="0"/>
        <w:ind w:left="720" w:hanging="360"/>
        <w:jc w:val="both"/>
        <w:textAlignment w:val="auto"/>
        <w:rPr>
          <w:iCs/>
        </w:rPr>
      </w:pPr>
      <w:r>
        <w:rPr>
          <w:iCs/>
        </w:rPr>
        <w:t xml:space="preserve">FFS: </w:t>
      </w:r>
      <w:r w:rsidR="00A133CD">
        <w:rPr>
          <w:iCs/>
        </w:rPr>
        <w:t xml:space="preserve">type of dynamic waveform </w:t>
      </w:r>
      <w:r w:rsidR="00821FEC">
        <w:rPr>
          <w:bCs/>
          <w:lang w:eastAsia="zh-CN"/>
        </w:rPr>
        <w:t xml:space="preserve">indication </w:t>
      </w:r>
      <w:r w:rsidR="00A133CD">
        <w:rPr>
          <w:iCs/>
        </w:rPr>
        <w:t xml:space="preserve">field in the DCI </w:t>
      </w:r>
      <w:r w:rsidR="00EF750A">
        <w:rPr>
          <w:bCs/>
          <w:lang w:eastAsia="zh-CN"/>
        </w:rPr>
        <w:t xml:space="preserve">format </w:t>
      </w:r>
      <w:r w:rsidR="00A133CD">
        <w:rPr>
          <w:iCs/>
        </w:rPr>
        <w:t xml:space="preserve">0_X. </w:t>
      </w:r>
    </w:p>
    <w:p w14:paraId="41291A42" w14:textId="24D203F2" w:rsidR="00021BAB" w:rsidRPr="00021BAB" w:rsidRDefault="00021BAB" w:rsidP="00FD4B96">
      <w:pPr>
        <w:jc w:val="both"/>
        <w:rPr>
          <w:lang w:val="en-GB" w:eastAsia="x-none"/>
        </w:rPr>
      </w:pPr>
    </w:p>
    <w:p w14:paraId="27E77FDC" w14:textId="0B439F2D" w:rsidR="00E96DBF" w:rsidRPr="004A2564" w:rsidRDefault="00E96DBF" w:rsidP="00E96DBF">
      <w:pPr>
        <w:pStyle w:val="Heading1"/>
      </w:pPr>
      <w:r>
        <w:lastRenderedPageBreak/>
        <w:t>Application of d</w:t>
      </w:r>
      <w:r w:rsidRPr="00AA5663">
        <w:t xml:space="preserve">ynamic </w:t>
      </w:r>
      <w:r>
        <w:t xml:space="preserve">waveform </w:t>
      </w:r>
      <w:r w:rsidR="00035C45" w:rsidRPr="00DC4E07">
        <w:rPr>
          <w:rFonts w:eastAsia="Batang"/>
        </w:rPr>
        <w:t>switching</w:t>
      </w:r>
    </w:p>
    <w:p w14:paraId="7720EBC4" w14:textId="6CEE78C7" w:rsidR="00E96DBF" w:rsidRDefault="00106C1F" w:rsidP="00507C37">
      <w:pPr>
        <w:overflowPunct/>
        <w:autoSpaceDE/>
        <w:autoSpaceDN/>
        <w:adjustRightInd/>
        <w:spacing w:before="60" w:after="120"/>
        <w:jc w:val="both"/>
        <w:textAlignment w:val="auto"/>
        <w:rPr>
          <w:rFonts w:eastAsia="Batang"/>
          <w:lang w:val="en-GB"/>
        </w:rPr>
      </w:pPr>
      <w:r w:rsidRPr="00A41134">
        <w:rPr>
          <w:iCs/>
        </w:rPr>
        <w:t xml:space="preserve">At the RAN1#112 </w:t>
      </w:r>
      <w:r w:rsidR="005823C3" w:rsidRPr="00A41134">
        <w:rPr>
          <w:iCs/>
        </w:rPr>
        <w:t xml:space="preserve">meeting, it was agreed that </w:t>
      </w:r>
      <w:r w:rsidR="00392023" w:rsidRPr="00A41134">
        <w:rPr>
          <w:iCs/>
        </w:rPr>
        <w:t xml:space="preserve">dynamic waveform switching in Rel-18 is not applicable to Type 1 CG-PUSCH. Further, it was concluded that there is </w:t>
      </w:r>
      <w:r w:rsidR="00EC3EA1" w:rsidRPr="00A41134">
        <w:rPr>
          <w:iCs/>
        </w:rPr>
        <w:t xml:space="preserve">no consensus to support </w:t>
      </w:r>
      <w:r w:rsidR="00B51857" w:rsidRPr="00A41134">
        <w:rPr>
          <w:iCs/>
        </w:rPr>
        <w:t xml:space="preserve">dynamic waveform switching for Type 2 CG-PUSCH in Rel-18 </w:t>
      </w:r>
      <w:r w:rsidR="00B51857" w:rsidRPr="00A41134">
        <w:rPr>
          <w:iCs/>
        </w:rPr>
        <w:fldChar w:fldCharType="begin"/>
      </w:r>
      <w:r w:rsidR="00B51857" w:rsidRPr="00A41134">
        <w:rPr>
          <w:iCs/>
        </w:rPr>
        <w:instrText xml:space="preserve"> REF _Ref117254147 \r \h </w:instrText>
      </w:r>
      <w:r w:rsidR="00A41134">
        <w:rPr>
          <w:iCs/>
        </w:rPr>
        <w:instrText xml:space="preserve"> \* MERGEFORMAT </w:instrText>
      </w:r>
      <w:r w:rsidR="00B51857" w:rsidRPr="00A41134">
        <w:rPr>
          <w:iCs/>
        </w:rPr>
      </w:r>
      <w:r w:rsidR="00B51857" w:rsidRPr="00A41134">
        <w:rPr>
          <w:iCs/>
        </w:rPr>
        <w:fldChar w:fldCharType="separate"/>
      </w:r>
      <w:r w:rsidR="00AE7838">
        <w:rPr>
          <w:iCs/>
        </w:rPr>
        <w:t>[1]</w:t>
      </w:r>
      <w:r w:rsidR="00B51857" w:rsidRPr="00A41134">
        <w:rPr>
          <w:iCs/>
        </w:rPr>
        <w:fldChar w:fldCharType="end"/>
      </w:r>
      <w:r w:rsidR="00B51857" w:rsidRPr="00A41134">
        <w:rPr>
          <w:iCs/>
        </w:rPr>
        <w:t xml:space="preserve">. </w:t>
      </w:r>
      <w:r w:rsidR="00507C37" w:rsidRPr="00A41134">
        <w:rPr>
          <w:iCs/>
        </w:rPr>
        <w:t>Note that t</w:t>
      </w:r>
      <w:r w:rsidR="00035C45" w:rsidRPr="00A41134">
        <w:rPr>
          <w:rFonts w:eastAsia="Batang"/>
          <w:lang w:val="en-GB"/>
        </w:rPr>
        <w:t xml:space="preserve">he following scenarios need to be further considered on whether dynamic waveform switching </w:t>
      </w:r>
      <w:r w:rsidR="00DB0A14" w:rsidRPr="00A41134">
        <w:rPr>
          <w:rFonts w:eastAsia="Batang"/>
          <w:lang w:val="en-GB"/>
        </w:rPr>
        <w:t>can be applied:</w:t>
      </w:r>
      <w:r w:rsidR="00DB0A14">
        <w:rPr>
          <w:rFonts w:eastAsia="Batang"/>
          <w:lang w:val="en-GB"/>
        </w:rPr>
        <w:t xml:space="preserve"> </w:t>
      </w:r>
    </w:p>
    <w:p w14:paraId="746E64E2" w14:textId="45A635EF" w:rsidR="00ED1B50" w:rsidRDefault="00A972F9" w:rsidP="00ED1B50">
      <w:pPr>
        <w:pStyle w:val="ListParagraph"/>
        <w:numPr>
          <w:ilvl w:val="0"/>
          <w:numId w:val="21"/>
        </w:numPr>
        <w:spacing w:before="60"/>
        <w:jc w:val="both"/>
        <w:rPr>
          <w:rFonts w:ascii="Times New Roman" w:hAnsi="Times New Roman"/>
          <w:bCs/>
          <w:sz w:val="20"/>
          <w:szCs w:val="20"/>
          <w:lang w:eastAsia="zh-CN"/>
        </w:rPr>
      </w:pPr>
      <w:r>
        <w:rPr>
          <w:rFonts w:ascii="Times New Roman" w:hAnsi="Times New Roman"/>
          <w:bCs/>
          <w:sz w:val="20"/>
          <w:szCs w:val="20"/>
          <w:lang w:eastAsia="zh-CN"/>
        </w:rPr>
        <w:t>PUSCH scheduled by DCI format 0_0</w:t>
      </w:r>
    </w:p>
    <w:p w14:paraId="0578F65D" w14:textId="47838279" w:rsidR="00650935" w:rsidRPr="004E3B10" w:rsidRDefault="00650935" w:rsidP="00E52D7E">
      <w:pPr>
        <w:pStyle w:val="ListParagraph"/>
        <w:numPr>
          <w:ilvl w:val="0"/>
          <w:numId w:val="21"/>
        </w:numPr>
        <w:spacing w:before="60" w:after="120"/>
        <w:jc w:val="both"/>
        <w:rPr>
          <w:rFonts w:ascii="Times New Roman" w:hAnsi="Times New Roman"/>
          <w:bCs/>
          <w:sz w:val="20"/>
          <w:szCs w:val="20"/>
          <w:lang w:eastAsia="zh-CN"/>
        </w:rPr>
      </w:pPr>
      <w:r>
        <w:rPr>
          <w:rFonts w:ascii="Times New Roman" w:hAnsi="Times New Roman"/>
          <w:bCs/>
          <w:sz w:val="20"/>
          <w:szCs w:val="20"/>
          <w:lang w:eastAsia="zh-CN"/>
        </w:rPr>
        <w:t xml:space="preserve">Msg3 PUSCH transmission and retransmission </w:t>
      </w:r>
    </w:p>
    <w:p w14:paraId="0F76F045" w14:textId="685A84F4" w:rsidR="00CD3897" w:rsidRDefault="0095321E" w:rsidP="00E96DBF">
      <w:pPr>
        <w:overflowPunct/>
        <w:autoSpaceDE/>
        <w:autoSpaceDN/>
        <w:adjustRightInd/>
        <w:spacing w:before="60" w:after="120"/>
        <w:jc w:val="both"/>
        <w:textAlignment w:val="auto"/>
        <w:rPr>
          <w:rFonts w:eastAsia="Batang"/>
          <w:lang w:val="en-GB" w:eastAsia="zh-CN"/>
        </w:rPr>
      </w:pPr>
      <w:r>
        <w:rPr>
          <w:iCs/>
        </w:rPr>
        <w:t>I</w:t>
      </w:r>
      <w:r w:rsidR="00CD3897">
        <w:rPr>
          <w:iCs/>
        </w:rPr>
        <w:t>n current specification,</w:t>
      </w:r>
      <w:r w:rsidR="00CD3897" w:rsidRPr="00CD3897">
        <w:rPr>
          <w:bCs/>
          <w:lang w:eastAsia="zh-CN"/>
        </w:rPr>
        <w:t xml:space="preserve"> </w:t>
      </w:r>
      <w:r w:rsidR="00CD3897">
        <w:rPr>
          <w:bCs/>
          <w:lang w:eastAsia="zh-CN"/>
        </w:rPr>
        <w:t>w</w:t>
      </w:r>
      <w:r w:rsidR="00CD3897" w:rsidRPr="004D29A5">
        <w:rPr>
          <w:bCs/>
          <w:lang w:eastAsia="zh-CN"/>
        </w:rPr>
        <w:t>hen PUSCH is scheduled by DCI format 0_0,</w:t>
      </w:r>
      <w:r w:rsidR="00CD3897">
        <w:rPr>
          <w:bCs/>
          <w:lang w:eastAsia="zh-CN"/>
        </w:rPr>
        <w:t xml:space="preserve"> the</w:t>
      </w:r>
      <w:r w:rsidR="00CD3897" w:rsidRPr="004D29A5">
        <w:rPr>
          <w:bCs/>
          <w:lang w:eastAsia="zh-CN"/>
        </w:rPr>
        <w:t xml:space="preserve"> default waveform type configured by </w:t>
      </w:r>
      <w:r w:rsidR="00CD3897" w:rsidRPr="004D29A5">
        <w:rPr>
          <w:bCs/>
          <w:i/>
          <w:iCs/>
          <w:lang w:eastAsia="zh-CN"/>
        </w:rPr>
        <w:t>msg3-transformPrecoder</w:t>
      </w:r>
      <w:r w:rsidR="00CD3897" w:rsidRPr="004D29A5">
        <w:rPr>
          <w:bCs/>
          <w:lang w:eastAsia="zh-CN"/>
        </w:rPr>
        <w:t xml:space="preserve"> is applied for the PUSCH transmission.</w:t>
      </w:r>
      <w:r w:rsidR="008B716C">
        <w:rPr>
          <w:bCs/>
          <w:lang w:eastAsia="zh-CN"/>
        </w:rPr>
        <w:t xml:space="preserve"> Given that DCI format 0_0 is mainly target</w:t>
      </w:r>
      <w:r w:rsidR="00D67186">
        <w:rPr>
          <w:bCs/>
          <w:lang w:eastAsia="zh-CN"/>
        </w:rPr>
        <w:t xml:space="preserve">ing fallback operation, </w:t>
      </w:r>
      <w:r w:rsidR="00D67186">
        <w:rPr>
          <w:iCs/>
        </w:rPr>
        <w:t>it may not be preferrable to further increase the payload size for DCI format 0_0</w:t>
      </w:r>
      <w:r w:rsidR="00C4657E">
        <w:rPr>
          <w:iCs/>
        </w:rPr>
        <w:t xml:space="preserve"> when utilizing</w:t>
      </w:r>
      <w:r w:rsidR="00BD0747">
        <w:rPr>
          <w:iCs/>
        </w:rPr>
        <w:t xml:space="preserve"> explicit indication for dynamic waveform switching.</w:t>
      </w:r>
      <w:r w:rsidR="00BD7A09">
        <w:rPr>
          <w:iCs/>
        </w:rPr>
        <w:t xml:space="preserve"> In our view, </w:t>
      </w:r>
      <w:r w:rsidR="00BD7A09">
        <w:rPr>
          <w:rFonts w:eastAsia="Batang"/>
          <w:lang w:val="en-GB"/>
        </w:rPr>
        <w:t>d</w:t>
      </w:r>
      <w:r w:rsidR="00BD7A09" w:rsidRPr="00DC4E07">
        <w:rPr>
          <w:rFonts w:eastAsia="Batang"/>
          <w:lang w:val="en-GB"/>
        </w:rPr>
        <w:t xml:space="preserve">ynamic waveform switching enhancement is </w:t>
      </w:r>
      <w:r w:rsidR="00886856">
        <w:rPr>
          <w:rFonts w:eastAsia="Batang"/>
          <w:lang w:val="en-GB"/>
        </w:rPr>
        <w:t xml:space="preserve">not </w:t>
      </w:r>
      <w:r w:rsidR="00BD7A09" w:rsidRPr="00DC4E07">
        <w:rPr>
          <w:rFonts w:eastAsia="Batang"/>
          <w:lang w:val="en-GB"/>
        </w:rPr>
        <w:t>applicable to PUSCH scheduled by DCI format 0_</w:t>
      </w:r>
      <w:r w:rsidR="00BD7A09">
        <w:rPr>
          <w:rFonts w:eastAsia="Batang"/>
          <w:lang w:val="en-GB"/>
        </w:rPr>
        <w:t>0</w:t>
      </w:r>
      <w:r w:rsidR="00886856">
        <w:rPr>
          <w:rFonts w:eastAsia="Batang"/>
          <w:lang w:val="en-GB"/>
        </w:rPr>
        <w:t xml:space="preserve"> with CRC scrambled by C-RNTI</w:t>
      </w:r>
      <w:r w:rsidR="00BD7A09">
        <w:rPr>
          <w:rFonts w:eastAsia="Batang"/>
          <w:lang w:val="en-GB"/>
        </w:rPr>
        <w:t xml:space="preserve">. </w:t>
      </w:r>
      <w:r w:rsidR="00C92C7E">
        <w:rPr>
          <w:iCs/>
        </w:rPr>
        <w:t>In this regard, for PUSCH scheduled by DCI format 0_0, the existing mechanism for waveform type indication can be reused</w:t>
      </w:r>
      <w:r w:rsidR="0081054B">
        <w:rPr>
          <w:iCs/>
        </w:rPr>
        <w:t>.</w:t>
      </w:r>
    </w:p>
    <w:p w14:paraId="2FE6C8C6" w14:textId="072DEE0D" w:rsidR="00886856" w:rsidRPr="001566CB" w:rsidRDefault="00886856" w:rsidP="00886856">
      <w:pPr>
        <w:spacing w:before="240" w:after="0"/>
        <w:jc w:val="both"/>
        <w:rPr>
          <w:b/>
        </w:rPr>
      </w:pPr>
      <w:r w:rsidRPr="00311976">
        <w:rPr>
          <w:b/>
        </w:rPr>
        <w:t xml:space="preserve">Proposal </w:t>
      </w:r>
      <w:r w:rsidR="00311976" w:rsidRPr="00311976">
        <w:rPr>
          <w:b/>
        </w:rPr>
        <w:t>4</w:t>
      </w:r>
      <w:r w:rsidRPr="00311976">
        <w:rPr>
          <w:b/>
        </w:rPr>
        <w:t>:</w:t>
      </w:r>
    </w:p>
    <w:p w14:paraId="43B12D05" w14:textId="2CCC79F8" w:rsidR="00886856" w:rsidRDefault="002176D3" w:rsidP="00886856">
      <w:pPr>
        <w:numPr>
          <w:ilvl w:val="0"/>
          <w:numId w:val="6"/>
        </w:numPr>
        <w:overflowPunct/>
        <w:autoSpaceDE/>
        <w:autoSpaceDN/>
        <w:adjustRightInd/>
        <w:spacing w:before="60" w:after="0"/>
        <w:ind w:left="288" w:hanging="288"/>
        <w:jc w:val="both"/>
        <w:textAlignment w:val="auto"/>
        <w:rPr>
          <w:iCs/>
        </w:rPr>
      </w:pPr>
      <w:r>
        <w:rPr>
          <w:rFonts w:eastAsia="Batang"/>
          <w:lang w:val="en-GB"/>
        </w:rPr>
        <w:t>D</w:t>
      </w:r>
      <w:r w:rsidRPr="00DC4E07">
        <w:rPr>
          <w:rFonts w:eastAsia="Batang"/>
          <w:lang w:val="en-GB"/>
        </w:rPr>
        <w:t xml:space="preserve">ynamic waveform switching enhancement is </w:t>
      </w:r>
      <w:r>
        <w:rPr>
          <w:rFonts w:eastAsia="Batang"/>
          <w:lang w:val="en-GB"/>
        </w:rPr>
        <w:t xml:space="preserve">not </w:t>
      </w:r>
      <w:r w:rsidRPr="00DC4E07">
        <w:rPr>
          <w:rFonts w:eastAsia="Batang"/>
          <w:lang w:val="en-GB"/>
        </w:rPr>
        <w:t>applicable to PUSCH scheduled by DCI format 0_</w:t>
      </w:r>
      <w:r>
        <w:rPr>
          <w:rFonts w:eastAsia="Batang"/>
          <w:lang w:val="en-GB"/>
        </w:rPr>
        <w:t>0 with CRC scrambled by C-RNTI</w:t>
      </w:r>
      <w:r w:rsidR="00886856" w:rsidRPr="004A2564">
        <w:rPr>
          <w:iCs/>
        </w:rPr>
        <w:t>.</w:t>
      </w:r>
    </w:p>
    <w:p w14:paraId="4C8A3C09" w14:textId="2EDB7C51" w:rsidR="00227AAE" w:rsidRDefault="00227AAE" w:rsidP="00E96DBF">
      <w:pPr>
        <w:overflowPunct/>
        <w:autoSpaceDE/>
        <w:autoSpaceDN/>
        <w:adjustRightInd/>
        <w:spacing w:before="60" w:after="120"/>
        <w:jc w:val="both"/>
        <w:textAlignment w:val="auto"/>
        <w:rPr>
          <w:iCs/>
        </w:rPr>
      </w:pPr>
    </w:p>
    <w:p w14:paraId="6EE40E3F" w14:textId="77777777" w:rsidR="00E96DBF" w:rsidRDefault="00E96DBF" w:rsidP="00E96DBF">
      <w:pPr>
        <w:overflowPunct/>
        <w:autoSpaceDE/>
        <w:autoSpaceDN/>
        <w:adjustRightInd/>
        <w:spacing w:before="60" w:after="120"/>
        <w:jc w:val="both"/>
        <w:textAlignment w:val="auto"/>
        <w:rPr>
          <w:iCs/>
        </w:rPr>
      </w:pPr>
      <w:r>
        <w:rPr>
          <w:iCs/>
        </w:rPr>
        <w:t xml:space="preserve">For Msg3 PUSCH initial transmission or retransmission, whether DFT-s-OFDM or CP-OFDM waveform is applied is determined according to configured parameter </w:t>
      </w:r>
      <w:r w:rsidRPr="004D29A5">
        <w:rPr>
          <w:bCs/>
          <w:i/>
          <w:iCs/>
          <w:lang w:eastAsia="zh-CN"/>
        </w:rPr>
        <w:t>msg3-transformPrecoder</w:t>
      </w:r>
      <w:r>
        <w:rPr>
          <w:bCs/>
          <w:lang w:eastAsia="zh-CN"/>
        </w:rPr>
        <w:t>. I</w:t>
      </w:r>
      <w:r w:rsidRPr="004A2564">
        <w:rPr>
          <w:iCs/>
        </w:rPr>
        <w:t xml:space="preserve">n Rel-17 NR coverage enhancement WI, repetition is supported for Msg3 PUSCH during 4-step RACH procedure, which </w:t>
      </w:r>
      <w:r>
        <w:rPr>
          <w:iCs/>
        </w:rPr>
        <w:t>mainly aims</w:t>
      </w:r>
      <w:r w:rsidRPr="004A2564">
        <w:rPr>
          <w:iCs/>
        </w:rPr>
        <w:t xml:space="preserve"> to improve the coverage. </w:t>
      </w:r>
      <w:r>
        <w:rPr>
          <w:iCs/>
        </w:rPr>
        <w:t xml:space="preserve">Note that for cell edge UEs that need coverage enhancement, it is expected that DFT-s-OFDM waveform can be employed so as to provide better coverage for Msg3 transmission. </w:t>
      </w:r>
    </w:p>
    <w:p w14:paraId="3E0382D2" w14:textId="77777777" w:rsidR="00E96DBF" w:rsidRDefault="00E96DBF" w:rsidP="00E96DBF">
      <w:pPr>
        <w:overflowPunct/>
        <w:autoSpaceDE/>
        <w:autoSpaceDN/>
        <w:adjustRightInd/>
        <w:spacing w:before="60" w:after="120"/>
        <w:jc w:val="both"/>
        <w:textAlignment w:val="auto"/>
        <w:rPr>
          <w:iCs/>
        </w:rPr>
      </w:pPr>
      <w:r>
        <w:rPr>
          <w:iCs/>
        </w:rPr>
        <w:t xml:space="preserve">However, even for UEs with poor channel conditions, UE still needs to follow the cell-specifically configured parameter </w:t>
      </w:r>
      <w:r w:rsidRPr="004D29A5">
        <w:rPr>
          <w:bCs/>
          <w:i/>
          <w:iCs/>
          <w:lang w:eastAsia="zh-CN"/>
        </w:rPr>
        <w:t>msg3-transformPrecoder</w:t>
      </w:r>
      <w:r>
        <w:rPr>
          <w:iCs/>
        </w:rPr>
        <w:t xml:space="preserve"> to determine the waveform type. In case the network configures CP-OFDM waveform as default waveform type, this would certainly degrade the Msg3 performance for these UEs. </w:t>
      </w:r>
    </w:p>
    <w:p w14:paraId="27BE768D" w14:textId="0548CC7E" w:rsidR="00E96DBF" w:rsidRDefault="00E96DBF" w:rsidP="00E96DBF">
      <w:pPr>
        <w:overflowPunct/>
        <w:autoSpaceDE/>
        <w:autoSpaceDN/>
        <w:adjustRightInd/>
        <w:spacing w:before="60" w:after="0"/>
        <w:jc w:val="both"/>
        <w:textAlignment w:val="auto"/>
        <w:rPr>
          <w:iCs/>
          <w:lang w:eastAsia="zh-CN"/>
        </w:rPr>
      </w:pPr>
      <w:r>
        <w:rPr>
          <w:iCs/>
        </w:rPr>
        <w:t xml:space="preserve">To improve the reliability of Msg3 transmission, it may be more beneficial to incorporate each UE’s own channel conditions, instead of relying on cell specific parameter, to determine the waveform type during 4-step RACH procedure. Hence, in our view, similar to the PUSCH transmission scheduled by non-fallback DCI, </w:t>
      </w:r>
      <w:r w:rsidR="00641656">
        <w:rPr>
          <w:rFonts w:eastAsia="Batang"/>
          <w:lang w:val="en-GB"/>
        </w:rPr>
        <w:t>d</w:t>
      </w:r>
      <w:r w:rsidR="00641656" w:rsidRPr="00F31C6A">
        <w:rPr>
          <w:rFonts w:eastAsia="Batang"/>
          <w:lang w:val="en-GB"/>
        </w:rPr>
        <w:t xml:space="preserve">ynamic waveform switching enhancement is applicable </w:t>
      </w:r>
      <w:r w:rsidR="00641656" w:rsidRPr="004A2564">
        <w:rPr>
          <w:iCs/>
        </w:rPr>
        <w:t>for Msg3 PUSCH</w:t>
      </w:r>
      <w:r w:rsidR="00641656">
        <w:rPr>
          <w:iCs/>
        </w:rPr>
        <w:t xml:space="preserve"> initial transmission and retransmission</w:t>
      </w:r>
      <w:r>
        <w:rPr>
          <w:iCs/>
        </w:rPr>
        <w:t xml:space="preserve">. </w:t>
      </w:r>
    </w:p>
    <w:p w14:paraId="50D6C4E8" w14:textId="3912EABC" w:rsidR="00E96DBF" w:rsidRPr="001566CB" w:rsidRDefault="00E96DBF" w:rsidP="00E96DBF">
      <w:pPr>
        <w:spacing w:before="240" w:after="0"/>
        <w:jc w:val="both"/>
        <w:rPr>
          <w:b/>
        </w:rPr>
      </w:pPr>
      <w:r w:rsidRPr="00311976">
        <w:rPr>
          <w:b/>
        </w:rPr>
        <w:t xml:space="preserve">Proposal </w:t>
      </w:r>
      <w:r w:rsidR="00311976" w:rsidRPr="00311976">
        <w:rPr>
          <w:b/>
        </w:rPr>
        <w:t>5</w:t>
      </w:r>
      <w:r w:rsidRPr="00311976">
        <w:rPr>
          <w:b/>
        </w:rPr>
        <w:t>:</w:t>
      </w:r>
    </w:p>
    <w:p w14:paraId="5A4CCF46" w14:textId="336DAFBF" w:rsidR="00E96DBF" w:rsidRDefault="00820257" w:rsidP="00E96DBF">
      <w:pPr>
        <w:numPr>
          <w:ilvl w:val="0"/>
          <w:numId w:val="6"/>
        </w:numPr>
        <w:overflowPunct/>
        <w:autoSpaceDE/>
        <w:autoSpaceDN/>
        <w:adjustRightInd/>
        <w:spacing w:before="60" w:after="0"/>
        <w:ind w:left="288" w:hanging="288"/>
        <w:jc w:val="both"/>
        <w:textAlignment w:val="auto"/>
        <w:rPr>
          <w:iCs/>
        </w:rPr>
      </w:pPr>
      <w:r w:rsidRPr="00F31C6A">
        <w:rPr>
          <w:rFonts w:eastAsia="Batang"/>
          <w:lang w:val="en-GB"/>
        </w:rPr>
        <w:t xml:space="preserve">Dynamic waveform switching enhancement is applicable </w:t>
      </w:r>
      <w:r w:rsidR="00E96DBF" w:rsidRPr="004A2564">
        <w:rPr>
          <w:iCs/>
        </w:rPr>
        <w:t>for Msg3 PUSCH</w:t>
      </w:r>
      <w:r>
        <w:rPr>
          <w:iCs/>
        </w:rPr>
        <w:t xml:space="preserve"> initial transmission and retransmission</w:t>
      </w:r>
      <w:r w:rsidR="00E96DBF" w:rsidRPr="004A2564">
        <w:rPr>
          <w:iCs/>
        </w:rPr>
        <w:t>.</w:t>
      </w:r>
    </w:p>
    <w:p w14:paraId="573B0785" w14:textId="77777777" w:rsidR="00B432DC" w:rsidRDefault="00B432DC" w:rsidP="005103AB">
      <w:pPr>
        <w:overflowPunct/>
        <w:autoSpaceDE/>
        <w:autoSpaceDN/>
        <w:adjustRightInd/>
        <w:spacing w:before="60" w:after="0"/>
        <w:ind w:left="288"/>
        <w:jc w:val="both"/>
        <w:textAlignment w:val="auto"/>
        <w:rPr>
          <w:iCs/>
        </w:rPr>
      </w:pPr>
    </w:p>
    <w:p w14:paraId="60547B4D" w14:textId="77777777" w:rsidR="00B14C2C" w:rsidRPr="00443753" w:rsidRDefault="00B14C2C" w:rsidP="00B14C2C">
      <w:pPr>
        <w:pStyle w:val="Heading1"/>
        <w:textAlignment w:val="auto"/>
        <w:rPr>
          <w:lang w:val="en-US"/>
        </w:rPr>
      </w:pPr>
      <w:bookmarkStart w:id="3" w:name="_Ref52481833"/>
      <w:r w:rsidRPr="00443753">
        <w:rPr>
          <w:lang w:val="en-US"/>
        </w:rPr>
        <w:t>Conclusions</w:t>
      </w:r>
      <w:bookmarkEnd w:id="3"/>
    </w:p>
    <w:p w14:paraId="240B1E94" w14:textId="75B67FE8" w:rsidR="00B14C2C" w:rsidRDefault="00B14C2C" w:rsidP="00B14C2C">
      <w:pPr>
        <w:jc w:val="both"/>
      </w:pPr>
      <w:r w:rsidRPr="001F45B3">
        <w:t xml:space="preserve">In this contribution, we </w:t>
      </w:r>
      <w:r>
        <w:rPr>
          <w:lang w:eastAsia="zh-CN"/>
        </w:rPr>
        <w:t xml:space="preserve">presented our views on </w:t>
      </w:r>
      <w:r w:rsidR="00B753F8">
        <w:rPr>
          <w:lang w:eastAsia="zh-CN"/>
        </w:rPr>
        <w:t>d</w:t>
      </w:r>
      <w:r w:rsidR="00B753F8" w:rsidRPr="001D705C">
        <w:rPr>
          <w:lang w:eastAsia="zh-CN"/>
        </w:rPr>
        <w:t xml:space="preserve">ynamic switching between </w:t>
      </w:r>
      <w:r w:rsidR="002E1BC2">
        <w:rPr>
          <w:lang w:eastAsia="zh-CN"/>
        </w:rPr>
        <w:t>DFT-S-OFDM</w:t>
      </w:r>
      <w:r w:rsidR="00B753F8" w:rsidRPr="001D705C">
        <w:rPr>
          <w:lang w:eastAsia="zh-CN"/>
        </w:rPr>
        <w:t xml:space="preserve"> and CP-OFDM</w:t>
      </w:r>
      <w:r w:rsidR="00B753F8">
        <w:rPr>
          <w:lang w:eastAsia="zh-CN"/>
        </w:rPr>
        <w:t xml:space="preserve"> for PUSCH transmission</w:t>
      </w:r>
      <w:r w:rsidRPr="001F45B3">
        <w:rPr>
          <w:lang w:eastAsia="zh-CN"/>
        </w:rPr>
        <w:t>.</w:t>
      </w:r>
      <w:r w:rsidRPr="001F45B3">
        <w:t xml:space="preserve"> Further, we summarize the proposals as follows:</w:t>
      </w:r>
    </w:p>
    <w:p w14:paraId="65E3E352" w14:textId="77777777" w:rsidR="00191BDB" w:rsidRPr="005A5E84" w:rsidRDefault="00191BDB" w:rsidP="00191BDB">
      <w:pPr>
        <w:spacing w:before="240" w:after="0"/>
        <w:jc w:val="both"/>
        <w:rPr>
          <w:b/>
        </w:rPr>
      </w:pPr>
      <w:r w:rsidRPr="005A5E84">
        <w:rPr>
          <w:b/>
        </w:rPr>
        <w:t xml:space="preserve">Proposal </w:t>
      </w:r>
      <w:r>
        <w:rPr>
          <w:b/>
        </w:rPr>
        <w:t>1:</w:t>
      </w:r>
    </w:p>
    <w:p w14:paraId="72949E86" w14:textId="77777777" w:rsidR="00191BDB" w:rsidRDefault="00191BDB" w:rsidP="00191BDB">
      <w:pPr>
        <w:numPr>
          <w:ilvl w:val="0"/>
          <w:numId w:val="6"/>
        </w:numPr>
        <w:overflowPunct/>
        <w:autoSpaceDE/>
        <w:autoSpaceDN/>
        <w:adjustRightInd/>
        <w:spacing w:before="60" w:after="0"/>
        <w:ind w:left="288" w:hanging="288"/>
        <w:jc w:val="both"/>
        <w:textAlignment w:val="auto"/>
        <w:rPr>
          <w:iCs/>
        </w:rPr>
      </w:pPr>
      <w:r>
        <w:rPr>
          <w:iCs/>
        </w:rPr>
        <w:t>DCI size alignment between CP-OFDM and DFT-s-OFDM waveform when dynamic waveform switching is configured in the DCI format 0_1 or 0_2, per field alignment (Option 2) is supported</w:t>
      </w:r>
      <w:r w:rsidRPr="005A5E84">
        <w:rPr>
          <w:iCs/>
        </w:rPr>
        <w:t xml:space="preserve">. </w:t>
      </w:r>
    </w:p>
    <w:p w14:paraId="173AB837" w14:textId="77777777" w:rsidR="001A67B5" w:rsidRPr="005A5E84" w:rsidRDefault="001A67B5" w:rsidP="001A67B5">
      <w:pPr>
        <w:spacing w:before="240" w:after="0"/>
        <w:jc w:val="both"/>
        <w:rPr>
          <w:b/>
        </w:rPr>
      </w:pPr>
      <w:r w:rsidRPr="00311976">
        <w:rPr>
          <w:b/>
        </w:rPr>
        <w:t>Proposal 2:</w:t>
      </w:r>
    </w:p>
    <w:p w14:paraId="42B9D5AB" w14:textId="77777777" w:rsidR="001A67B5" w:rsidRDefault="001A67B5" w:rsidP="001A67B5">
      <w:pPr>
        <w:numPr>
          <w:ilvl w:val="0"/>
          <w:numId w:val="6"/>
        </w:numPr>
        <w:overflowPunct/>
        <w:autoSpaceDE/>
        <w:autoSpaceDN/>
        <w:adjustRightInd/>
        <w:spacing w:before="60" w:after="0"/>
        <w:ind w:left="288" w:hanging="288"/>
        <w:jc w:val="both"/>
        <w:textAlignment w:val="auto"/>
        <w:rPr>
          <w:iCs/>
        </w:rPr>
      </w:pPr>
      <w:r>
        <w:rPr>
          <w:iCs/>
        </w:rPr>
        <w:t>D</w:t>
      </w:r>
      <w:r w:rsidRPr="005A5E84">
        <w:rPr>
          <w:iCs/>
        </w:rPr>
        <w:t>ynamic waveform switching</w:t>
      </w:r>
      <w:r>
        <w:rPr>
          <w:iCs/>
        </w:rPr>
        <w:t xml:space="preserve"> is supported for multi-PUSCH scheduling. </w:t>
      </w:r>
    </w:p>
    <w:p w14:paraId="6E46EA18" w14:textId="77777777" w:rsidR="001A67B5" w:rsidRPr="005A5E84" w:rsidRDefault="001A67B5" w:rsidP="001A67B5">
      <w:pPr>
        <w:numPr>
          <w:ilvl w:val="1"/>
          <w:numId w:val="6"/>
        </w:numPr>
        <w:overflowPunct/>
        <w:autoSpaceDE/>
        <w:autoSpaceDN/>
        <w:adjustRightInd/>
        <w:spacing w:before="60" w:after="0"/>
        <w:ind w:left="720" w:hanging="360"/>
        <w:jc w:val="both"/>
        <w:textAlignment w:val="auto"/>
        <w:rPr>
          <w:iCs/>
        </w:rPr>
      </w:pPr>
      <w:r>
        <w:rPr>
          <w:iCs/>
        </w:rPr>
        <w:t xml:space="preserve">New </w:t>
      </w:r>
      <w:r w:rsidRPr="002F2107">
        <w:rPr>
          <w:iCs/>
        </w:rPr>
        <w:t xml:space="preserve">1-bit field for dynamic waveform indication is applied for all the scheduled PUSCHs. </w:t>
      </w:r>
    </w:p>
    <w:p w14:paraId="3779AC93" w14:textId="77777777" w:rsidR="00984EEF" w:rsidRPr="005A5E84" w:rsidRDefault="00984EEF" w:rsidP="00984EEF">
      <w:pPr>
        <w:spacing w:before="240" w:after="0"/>
        <w:jc w:val="both"/>
        <w:rPr>
          <w:b/>
        </w:rPr>
      </w:pPr>
      <w:r w:rsidRPr="00311976">
        <w:rPr>
          <w:b/>
        </w:rPr>
        <w:t>Proposal 3:</w:t>
      </w:r>
    </w:p>
    <w:p w14:paraId="51DE5E11" w14:textId="77777777" w:rsidR="00984EEF" w:rsidRDefault="00984EEF" w:rsidP="00984EEF">
      <w:pPr>
        <w:numPr>
          <w:ilvl w:val="0"/>
          <w:numId w:val="6"/>
        </w:numPr>
        <w:overflowPunct/>
        <w:autoSpaceDE/>
        <w:autoSpaceDN/>
        <w:adjustRightInd/>
        <w:spacing w:before="60" w:after="0"/>
        <w:ind w:left="288" w:hanging="288"/>
        <w:jc w:val="both"/>
        <w:textAlignment w:val="auto"/>
        <w:rPr>
          <w:iCs/>
        </w:rPr>
      </w:pPr>
      <w:r>
        <w:rPr>
          <w:iCs/>
        </w:rPr>
        <w:lastRenderedPageBreak/>
        <w:t>D</w:t>
      </w:r>
      <w:r w:rsidRPr="005A5E84">
        <w:rPr>
          <w:iCs/>
        </w:rPr>
        <w:t>ynamic waveform switching</w:t>
      </w:r>
      <w:r>
        <w:rPr>
          <w:iCs/>
        </w:rPr>
        <w:t xml:space="preserve"> is supported for multi-cell PUSCH scheduling. </w:t>
      </w:r>
    </w:p>
    <w:p w14:paraId="5ACB83C5" w14:textId="77777777" w:rsidR="00984EEF" w:rsidRDefault="00984EEF" w:rsidP="00984EEF">
      <w:pPr>
        <w:numPr>
          <w:ilvl w:val="1"/>
          <w:numId w:val="6"/>
        </w:numPr>
        <w:overflowPunct/>
        <w:autoSpaceDE/>
        <w:autoSpaceDN/>
        <w:adjustRightInd/>
        <w:spacing w:before="60" w:after="0"/>
        <w:ind w:left="720" w:hanging="360"/>
        <w:jc w:val="both"/>
        <w:textAlignment w:val="auto"/>
        <w:rPr>
          <w:iCs/>
        </w:rPr>
      </w:pPr>
      <w:r>
        <w:rPr>
          <w:iCs/>
        </w:rPr>
        <w:t xml:space="preserve">FFS: type of dynamic waveform </w:t>
      </w:r>
      <w:r>
        <w:rPr>
          <w:bCs/>
          <w:lang w:eastAsia="zh-CN"/>
        </w:rPr>
        <w:t xml:space="preserve">indication </w:t>
      </w:r>
      <w:r>
        <w:rPr>
          <w:iCs/>
        </w:rPr>
        <w:t xml:space="preserve">field in the DCI </w:t>
      </w:r>
      <w:r>
        <w:rPr>
          <w:bCs/>
          <w:lang w:eastAsia="zh-CN"/>
        </w:rPr>
        <w:t xml:space="preserve">format </w:t>
      </w:r>
      <w:r>
        <w:rPr>
          <w:iCs/>
        </w:rPr>
        <w:t xml:space="preserve">0_X. </w:t>
      </w:r>
    </w:p>
    <w:p w14:paraId="021B9846" w14:textId="77777777" w:rsidR="000B2F3A" w:rsidRPr="001566CB" w:rsidRDefault="000B2F3A" w:rsidP="000B2F3A">
      <w:pPr>
        <w:spacing w:before="240" w:after="0"/>
        <w:jc w:val="both"/>
        <w:rPr>
          <w:b/>
        </w:rPr>
      </w:pPr>
      <w:r w:rsidRPr="00311976">
        <w:rPr>
          <w:b/>
        </w:rPr>
        <w:t>Proposal 4:</w:t>
      </w:r>
    </w:p>
    <w:p w14:paraId="77AD551F" w14:textId="77777777" w:rsidR="000B2F3A" w:rsidRDefault="000B2F3A" w:rsidP="000B2F3A">
      <w:pPr>
        <w:numPr>
          <w:ilvl w:val="0"/>
          <w:numId w:val="6"/>
        </w:numPr>
        <w:overflowPunct/>
        <w:autoSpaceDE/>
        <w:autoSpaceDN/>
        <w:adjustRightInd/>
        <w:spacing w:before="60" w:after="0"/>
        <w:ind w:left="288" w:hanging="288"/>
        <w:jc w:val="both"/>
        <w:textAlignment w:val="auto"/>
        <w:rPr>
          <w:iCs/>
        </w:rPr>
      </w:pPr>
      <w:r>
        <w:rPr>
          <w:rFonts w:eastAsia="Batang"/>
          <w:lang w:val="en-GB"/>
        </w:rPr>
        <w:t>D</w:t>
      </w:r>
      <w:r w:rsidRPr="00DC4E07">
        <w:rPr>
          <w:rFonts w:eastAsia="Batang"/>
          <w:lang w:val="en-GB"/>
        </w:rPr>
        <w:t xml:space="preserve">ynamic waveform switching enhancement is </w:t>
      </w:r>
      <w:r>
        <w:rPr>
          <w:rFonts w:eastAsia="Batang"/>
          <w:lang w:val="en-GB"/>
        </w:rPr>
        <w:t xml:space="preserve">not </w:t>
      </w:r>
      <w:r w:rsidRPr="00DC4E07">
        <w:rPr>
          <w:rFonts w:eastAsia="Batang"/>
          <w:lang w:val="en-GB"/>
        </w:rPr>
        <w:t>applicable to PUSCH scheduled by DCI format 0_</w:t>
      </w:r>
      <w:r>
        <w:rPr>
          <w:rFonts w:eastAsia="Batang"/>
          <w:lang w:val="en-GB"/>
        </w:rPr>
        <w:t>0 with CRC scrambled by C-RNTI</w:t>
      </w:r>
      <w:r w:rsidRPr="004A2564">
        <w:rPr>
          <w:iCs/>
        </w:rPr>
        <w:t>.</w:t>
      </w:r>
    </w:p>
    <w:p w14:paraId="7D678BEB" w14:textId="77777777" w:rsidR="007F41F5" w:rsidRPr="001566CB" w:rsidRDefault="007F41F5" w:rsidP="007F41F5">
      <w:pPr>
        <w:spacing w:before="240" w:after="0"/>
        <w:jc w:val="both"/>
        <w:rPr>
          <w:b/>
        </w:rPr>
      </w:pPr>
      <w:r w:rsidRPr="00311976">
        <w:rPr>
          <w:b/>
        </w:rPr>
        <w:t>Proposal 5:</w:t>
      </w:r>
    </w:p>
    <w:p w14:paraId="086FB348" w14:textId="77777777" w:rsidR="007F41F5" w:rsidRDefault="007F41F5" w:rsidP="007F41F5">
      <w:pPr>
        <w:numPr>
          <w:ilvl w:val="0"/>
          <w:numId w:val="6"/>
        </w:numPr>
        <w:overflowPunct/>
        <w:autoSpaceDE/>
        <w:autoSpaceDN/>
        <w:adjustRightInd/>
        <w:spacing w:before="60" w:after="0"/>
        <w:ind w:left="288" w:hanging="288"/>
        <w:jc w:val="both"/>
        <w:textAlignment w:val="auto"/>
        <w:rPr>
          <w:iCs/>
        </w:rPr>
      </w:pPr>
      <w:r w:rsidRPr="00F31C6A">
        <w:rPr>
          <w:rFonts w:eastAsia="Batang"/>
          <w:lang w:val="en-GB"/>
        </w:rPr>
        <w:t xml:space="preserve">Dynamic waveform switching enhancement is applicable </w:t>
      </w:r>
      <w:r w:rsidRPr="004A2564">
        <w:rPr>
          <w:iCs/>
        </w:rPr>
        <w:t>for Msg3 PUSCH</w:t>
      </w:r>
      <w:r>
        <w:rPr>
          <w:iCs/>
        </w:rPr>
        <w:t xml:space="preserve"> initial transmission and retransmission</w:t>
      </w:r>
      <w:r w:rsidRPr="004A2564">
        <w:rPr>
          <w:iCs/>
        </w:rPr>
        <w:t>.</w:t>
      </w:r>
    </w:p>
    <w:p w14:paraId="3436170F" w14:textId="77777777" w:rsidR="005F62C2" w:rsidRPr="004A2564" w:rsidRDefault="005F62C2" w:rsidP="000E710F">
      <w:pPr>
        <w:overflowPunct/>
        <w:autoSpaceDE/>
        <w:autoSpaceDN/>
        <w:adjustRightInd/>
        <w:spacing w:before="60" w:after="0"/>
        <w:ind w:left="720"/>
        <w:jc w:val="both"/>
        <w:textAlignment w:val="auto"/>
        <w:rPr>
          <w:iCs/>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025051D9" w:rsidR="0043566F" w:rsidRPr="00862A7B" w:rsidRDefault="0097744F" w:rsidP="007C3B4B">
      <w:pPr>
        <w:widowControl w:val="0"/>
        <w:numPr>
          <w:ilvl w:val="0"/>
          <w:numId w:val="4"/>
        </w:numPr>
        <w:overflowPunct/>
        <w:autoSpaceDE/>
        <w:adjustRightInd/>
        <w:spacing w:after="120"/>
        <w:jc w:val="both"/>
        <w:textAlignment w:val="auto"/>
        <w:rPr>
          <w:lang w:eastAsia="zh-CN"/>
        </w:rPr>
      </w:pPr>
      <w:bookmarkStart w:id="4" w:name="_Ref117254147"/>
      <w:bookmarkStart w:id="5" w:name="_Ref129286180"/>
      <w:bookmarkStart w:id="6" w:name="_Ref81496943"/>
      <w:bookmarkStart w:id="7" w:name="_Ref6437840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97744F">
        <w:rPr>
          <w:lang w:eastAsia="zh-CN"/>
        </w:rPr>
        <w:t>Chairman’s notes, RAN1#11</w:t>
      </w:r>
      <w:r w:rsidR="00B51857">
        <w:rPr>
          <w:lang w:eastAsia="zh-CN"/>
        </w:rPr>
        <w:t>2</w:t>
      </w:r>
      <w:r w:rsidRPr="0097744F">
        <w:rPr>
          <w:lang w:eastAsia="zh-CN"/>
        </w:rPr>
        <w:t xml:space="preserve"> Meeting, </w:t>
      </w:r>
      <w:r w:rsidR="00360F60">
        <w:rPr>
          <w:lang w:eastAsia="zh-CN"/>
        </w:rPr>
        <w:t>March</w:t>
      </w:r>
      <w:r w:rsidRPr="0097744F">
        <w:rPr>
          <w:lang w:eastAsia="zh-CN"/>
        </w:rPr>
        <w:t xml:space="preserve"> 202</w:t>
      </w:r>
      <w:bookmarkEnd w:id="4"/>
      <w:r w:rsidR="00B51857">
        <w:rPr>
          <w:lang w:eastAsia="zh-CN"/>
        </w:rPr>
        <w:t>3</w:t>
      </w:r>
      <w:bookmarkEnd w:id="5"/>
    </w:p>
    <w:p w14:paraId="3094ABE7" w14:textId="169B0CDE" w:rsidR="000E31D7" w:rsidRPr="007C1CD2" w:rsidRDefault="007C1CD2" w:rsidP="007C3B4B">
      <w:pPr>
        <w:widowControl w:val="0"/>
        <w:numPr>
          <w:ilvl w:val="0"/>
          <w:numId w:val="4"/>
        </w:numPr>
        <w:overflowPunct/>
        <w:autoSpaceDE/>
        <w:adjustRightInd/>
        <w:spacing w:after="120"/>
        <w:jc w:val="both"/>
        <w:textAlignment w:val="auto"/>
        <w:rPr>
          <w:lang w:eastAsia="zh-CN"/>
        </w:rPr>
      </w:pPr>
      <w:bookmarkStart w:id="18" w:name="_Ref101508684"/>
      <w:r w:rsidRPr="007C1CD2">
        <w:rPr>
          <w:lang w:eastAsia="zh-CN"/>
        </w:rPr>
        <w:t>R1-2302818</w:t>
      </w:r>
      <w:r w:rsidR="000E31D7" w:rsidRPr="007C1CD2">
        <w:rPr>
          <w:lang w:eastAsia="zh-CN"/>
        </w:rPr>
        <w:t>, “</w:t>
      </w:r>
      <w:r w:rsidR="004B3ABA" w:rsidRPr="007C1CD2">
        <w:rPr>
          <w:lang w:eastAsia="zh-CN"/>
        </w:rPr>
        <w:t>Discussions on PRACH coverage enhancement</w:t>
      </w:r>
      <w:r w:rsidR="000E31D7" w:rsidRPr="007C1CD2">
        <w:rPr>
          <w:lang w:eastAsia="zh-CN"/>
        </w:rPr>
        <w:t xml:space="preserve">”, Intel Corporation, </w:t>
      </w:r>
      <w:r w:rsidR="00FA3D8B" w:rsidRPr="007C1CD2">
        <w:rPr>
          <w:lang w:eastAsia="zh-CN"/>
        </w:rPr>
        <w:t>April</w:t>
      </w:r>
      <w:r w:rsidR="000E31D7" w:rsidRPr="007C1CD2">
        <w:rPr>
          <w:lang w:eastAsia="zh-CN"/>
        </w:rPr>
        <w:t xml:space="preserve"> 202</w:t>
      </w:r>
      <w:bookmarkEnd w:id="18"/>
      <w:r w:rsidR="00D85D24" w:rsidRPr="007C1CD2">
        <w:rPr>
          <w:lang w:eastAsia="zh-CN"/>
        </w:rPr>
        <w:t>3</w:t>
      </w:r>
    </w:p>
    <w:p w14:paraId="7F095711" w14:textId="757E5C42" w:rsidR="005E50DD" w:rsidRPr="007C1CD2" w:rsidRDefault="007C1CD2" w:rsidP="007C3B4B">
      <w:pPr>
        <w:widowControl w:val="0"/>
        <w:numPr>
          <w:ilvl w:val="0"/>
          <w:numId w:val="4"/>
        </w:numPr>
        <w:overflowPunct/>
        <w:autoSpaceDE/>
        <w:adjustRightInd/>
        <w:spacing w:after="120"/>
        <w:jc w:val="both"/>
        <w:textAlignment w:val="auto"/>
        <w:rPr>
          <w:lang w:eastAsia="zh-CN"/>
        </w:rPr>
      </w:pPr>
      <w:bookmarkStart w:id="19" w:name="_Ref112748558"/>
      <w:r w:rsidRPr="007C1CD2">
        <w:rPr>
          <w:lang w:eastAsia="zh-CN"/>
        </w:rPr>
        <w:t>R1-2302787</w:t>
      </w:r>
      <w:r w:rsidR="005E50DD" w:rsidRPr="007C1CD2">
        <w:rPr>
          <w:lang w:eastAsia="zh-CN"/>
        </w:rPr>
        <w:t>, “</w:t>
      </w:r>
      <w:r w:rsidR="00F710EC" w:rsidRPr="007C1CD2">
        <w:rPr>
          <w:lang w:eastAsia="zh-CN"/>
        </w:rPr>
        <w:t>Discussions on power domain enhancement</w:t>
      </w:r>
      <w:r w:rsidR="005E50DD" w:rsidRPr="007C1CD2">
        <w:rPr>
          <w:lang w:eastAsia="zh-CN"/>
        </w:rPr>
        <w:t>”, Intel Corporation</w:t>
      </w:r>
      <w:bookmarkEnd w:id="6"/>
      <w:bookmarkEnd w:id="7"/>
      <w:bookmarkEnd w:id="8"/>
      <w:bookmarkEnd w:id="9"/>
      <w:bookmarkEnd w:id="10"/>
      <w:bookmarkEnd w:id="11"/>
      <w:bookmarkEnd w:id="12"/>
      <w:bookmarkEnd w:id="13"/>
      <w:bookmarkEnd w:id="14"/>
      <w:bookmarkEnd w:id="15"/>
      <w:bookmarkEnd w:id="16"/>
      <w:bookmarkEnd w:id="17"/>
      <w:bookmarkEnd w:id="19"/>
      <w:r w:rsidR="00D85D24" w:rsidRPr="007C1CD2">
        <w:rPr>
          <w:lang w:eastAsia="zh-CN"/>
        </w:rPr>
        <w:t xml:space="preserve">, </w:t>
      </w:r>
      <w:r w:rsidR="00FA3D8B" w:rsidRPr="007C1CD2">
        <w:rPr>
          <w:lang w:eastAsia="zh-CN"/>
        </w:rPr>
        <w:t xml:space="preserve">April </w:t>
      </w:r>
      <w:r w:rsidR="00D85D24" w:rsidRPr="007C1CD2">
        <w:rPr>
          <w:lang w:eastAsia="zh-CN"/>
        </w:rPr>
        <w:t>2023</w:t>
      </w:r>
    </w:p>
    <w:p w14:paraId="24447660" w14:textId="44FD5176" w:rsidR="00FF4E7C" w:rsidRPr="007C1CD2" w:rsidRDefault="00DA4572" w:rsidP="007C3B4B">
      <w:pPr>
        <w:widowControl w:val="0"/>
        <w:numPr>
          <w:ilvl w:val="0"/>
          <w:numId w:val="4"/>
        </w:numPr>
        <w:overflowPunct/>
        <w:autoSpaceDE/>
        <w:adjustRightInd/>
        <w:spacing w:after="120"/>
        <w:jc w:val="both"/>
        <w:textAlignment w:val="auto"/>
        <w:rPr>
          <w:lang w:eastAsia="zh-CN"/>
        </w:rPr>
      </w:pPr>
      <w:bookmarkStart w:id="20" w:name="_Ref129286466"/>
      <w:r w:rsidRPr="007C1CD2">
        <w:rPr>
          <w:lang w:eastAsia="zh-CN"/>
        </w:rPr>
        <w:t>R1-2302222, “</w:t>
      </w:r>
      <w:r w:rsidR="008855A0" w:rsidRPr="007C1CD2">
        <w:rPr>
          <w:lang w:eastAsia="zh-CN"/>
        </w:rPr>
        <w:t>Summary #4 on dynamic switching between DFT-S-OFDM and CP-OFDM</w:t>
      </w:r>
      <w:r w:rsidRPr="007C1CD2">
        <w:rPr>
          <w:lang w:eastAsia="zh-CN"/>
        </w:rPr>
        <w:t>”</w:t>
      </w:r>
      <w:r w:rsidR="008855A0" w:rsidRPr="007C1CD2">
        <w:rPr>
          <w:lang w:eastAsia="zh-CN"/>
        </w:rPr>
        <w:t xml:space="preserve">, </w:t>
      </w:r>
      <w:r w:rsidR="00176928" w:rsidRPr="007C1CD2">
        <w:rPr>
          <w:lang w:eastAsia="zh-CN"/>
        </w:rPr>
        <w:t xml:space="preserve">InterDigital, </w:t>
      </w:r>
      <w:r w:rsidR="00A97B2E" w:rsidRPr="007C1CD2">
        <w:rPr>
          <w:lang w:eastAsia="zh-CN"/>
        </w:rPr>
        <w:t>February 2023</w:t>
      </w:r>
      <w:bookmarkEnd w:id="20"/>
    </w:p>
    <w:p w14:paraId="4E0B443E" w14:textId="461FFD40" w:rsidR="008D2763" w:rsidRPr="00E36DCC" w:rsidRDefault="008D2763" w:rsidP="007C3B4B">
      <w:pPr>
        <w:widowControl w:val="0"/>
        <w:numPr>
          <w:ilvl w:val="0"/>
          <w:numId w:val="4"/>
        </w:numPr>
        <w:overflowPunct/>
        <w:autoSpaceDE/>
        <w:adjustRightInd/>
        <w:spacing w:after="120"/>
        <w:jc w:val="both"/>
        <w:textAlignment w:val="auto"/>
        <w:rPr>
          <w:lang w:eastAsia="zh-CN"/>
        </w:rPr>
      </w:pPr>
      <w:bookmarkStart w:id="21" w:name="_Ref120868103"/>
      <w:r w:rsidRPr="00E36DCC">
        <w:rPr>
          <w:lang w:eastAsia="zh-CN"/>
        </w:rPr>
        <w:t xml:space="preserve">Chairman’s notes, RAN1#110 Meeting, </w:t>
      </w:r>
      <w:r w:rsidR="00AC1210">
        <w:rPr>
          <w:lang w:eastAsia="zh-CN"/>
        </w:rPr>
        <w:t>August</w:t>
      </w:r>
      <w:r w:rsidRPr="00E36DCC">
        <w:rPr>
          <w:lang w:eastAsia="zh-CN"/>
        </w:rPr>
        <w:t xml:space="preserve"> 2022</w:t>
      </w:r>
      <w:bookmarkEnd w:id="21"/>
    </w:p>
    <w:sectPr w:rsidR="008D2763" w:rsidRPr="00E36DCC" w:rsidSect="006721B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E2863" w14:textId="77777777" w:rsidR="002A2268" w:rsidRDefault="002A2268">
      <w:r>
        <w:separator/>
      </w:r>
    </w:p>
  </w:endnote>
  <w:endnote w:type="continuationSeparator" w:id="0">
    <w:p w14:paraId="158A1316" w14:textId="77777777" w:rsidR="002A2268" w:rsidRDefault="002A2268">
      <w:r>
        <w:continuationSeparator/>
      </w:r>
    </w:p>
  </w:endnote>
  <w:endnote w:type="continuationNotice" w:id="1">
    <w:p w14:paraId="55696493" w14:textId="77777777" w:rsidR="002A2268" w:rsidRDefault="002A2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32F6F" w14:textId="77777777" w:rsidR="002A2268" w:rsidRDefault="002A2268">
      <w:r>
        <w:separator/>
      </w:r>
    </w:p>
  </w:footnote>
  <w:footnote w:type="continuationSeparator" w:id="0">
    <w:p w14:paraId="1BE61200" w14:textId="77777777" w:rsidR="002A2268" w:rsidRDefault="002A2268">
      <w:r>
        <w:continuationSeparator/>
      </w:r>
    </w:p>
  </w:footnote>
  <w:footnote w:type="continuationNotice" w:id="1">
    <w:p w14:paraId="064CD42E" w14:textId="77777777" w:rsidR="002A2268" w:rsidRDefault="002A2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8"/>
  </w:num>
  <w:num w:numId="2" w16cid:durableId="1094715078">
    <w:abstractNumId w:val="20"/>
  </w:num>
  <w:num w:numId="3" w16cid:durableId="981691288">
    <w:abstractNumId w:val="27"/>
  </w:num>
  <w:num w:numId="4" w16cid:durableId="1181901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2"/>
  </w:num>
  <w:num w:numId="6" w16cid:durableId="617571312">
    <w:abstractNumId w:val="17"/>
  </w:num>
  <w:num w:numId="7" w16cid:durableId="1940285386">
    <w:abstractNumId w:val="26"/>
  </w:num>
  <w:num w:numId="8" w16cid:durableId="1145004309">
    <w:abstractNumId w:val="21"/>
  </w:num>
  <w:num w:numId="9" w16cid:durableId="2014333185">
    <w:abstractNumId w:val="18"/>
  </w:num>
  <w:num w:numId="10" w16cid:durableId="1389113403">
    <w:abstractNumId w:val="19"/>
  </w:num>
  <w:num w:numId="11" w16cid:durableId="1243100815">
    <w:abstractNumId w:val="4"/>
  </w:num>
  <w:num w:numId="12" w16cid:durableId="1087649603">
    <w:abstractNumId w:val="3"/>
  </w:num>
  <w:num w:numId="13" w16cid:durableId="546572616">
    <w:abstractNumId w:val="7"/>
  </w:num>
  <w:num w:numId="14" w16cid:durableId="179861339">
    <w:abstractNumId w:val="10"/>
  </w:num>
  <w:num w:numId="15" w16cid:durableId="1907494271">
    <w:abstractNumId w:val="15"/>
  </w:num>
  <w:num w:numId="16" w16cid:durableId="1471437468">
    <w:abstractNumId w:val="14"/>
  </w:num>
  <w:num w:numId="17" w16cid:durableId="1058935190">
    <w:abstractNumId w:val="1"/>
  </w:num>
  <w:num w:numId="18" w16cid:durableId="361562516">
    <w:abstractNumId w:val="2"/>
  </w:num>
  <w:num w:numId="19" w16cid:durableId="137650010">
    <w:abstractNumId w:val="25"/>
  </w:num>
  <w:num w:numId="20" w16cid:durableId="832262740">
    <w:abstractNumId w:val="23"/>
  </w:num>
  <w:num w:numId="21" w16cid:durableId="1631397043">
    <w:abstractNumId w:val="16"/>
  </w:num>
  <w:num w:numId="22" w16cid:durableId="1064530498">
    <w:abstractNumId w:val="11"/>
  </w:num>
  <w:num w:numId="23" w16cid:durableId="1880780664">
    <w:abstractNumId w:val="9"/>
  </w:num>
  <w:num w:numId="24" w16cid:durableId="1866625995">
    <w:abstractNumId w:val="6"/>
  </w:num>
  <w:num w:numId="25" w16cid:durableId="48455177">
    <w:abstractNumId w:val="24"/>
  </w:num>
  <w:num w:numId="26" w16cid:durableId="816070144">
    <w:abstractNumId w:val="28"/>
  </w:num>
  <w:num w:numId="27" w16cid:durableId="669481371">
    <w:abstractNumId w:val="13"/>
  </w:num>
  <w:num w:numId="28" w16cid:durableId="36984315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rgUA8PV4AC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6BA"/>
    <w:rsid w:val="0000271F"/>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A11"/>
    <w:rsid w:val="00012D90"/>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344"/>
    <w:rsid w:val="0001686C"/>
    <w:rsid w:val="00016A24"/>
    <w:rsid w:val="00016BD7"/>
    <w:rsid w:val="00016DCE"/>
    <w:rsid w:val="00016F62"/>
    <w:rsid w:val="00016FD1"/>
    <w:rsid w:val="00017000"/>
    <w:rsid w:val="00017171"/>
    <w:rsid w:val="0001729B"/>
    <w:rsid w:val="00017309"/>
    <w:rsid w:val="000175C4"/>
    <w:rsid w:val="0001767C"/>
    <w:rsid w:val="000178A4"/>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BAB"/>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33B"/>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BB"/>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11"/>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86"/>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2C"/>
    <w:rsid w:val="0009286A"/>
    <w:rsid w:val="000928BE"/>
    <w:rsid w:val="00092AB0"/>
    <w:rsid w:val="00093076"/>
    <w:rsid w:val="00093097"/>
    <w:rsid w:val="0009318C"/>
    <w:rsid w:val="000931C3"/>
    <w:rsid w:val="000937F2"/>
    <w:rsid w:val="000937FA"/>
    <w:rsid w:val="0009399E"/>
    <w:rsid w:val="000939CB"/>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3FC"/>
    <w:rsid w:val="000A33FE"/>
    <w:rsid w:val="000A3685"/>
    <w:rsid w:val="000A36CA"/>
    <w:rsid w:val="000A3A3A"/>
    <w:rsid w:val="000A3AB6"/>
    <w:rsid w:val="000A3ACB"/>
    <w:rsid w:val="000A439E"/>
    <w:rsid w:val="000A4492"/>
    <w:rsid w:val="000A4649"/>
    <w:rsid w:val="000A49DE"/>
    <w:rsid w:val="000A4A38"/>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A5E"/>
    <w:rsid w:val="000B1CD3"/>
    <w:rsid w:val="000B22E2"/>
    <w:rsid w:val="000B256B"/>
    <w:rsid w:val="000B2883"/>
    <w:rsid w:val="000B2B2B"/>
    <w:rsid w:val="000B2E38"/>
    <w:rsid w:val="000B2F3A"/>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103"/>
    <w:rsid w:val="000C0680"/>
    <w:rsid w:val="000C09A5"/>
    <w:rsid w:val="000C0DBB"/>
    <w:rsid w:val="000C0E39"/>
    <w:rsid w:val="000C133A"/>
    <w:rsid w:val="000C134E"/>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4F5"/>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B80"/>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10F"/>
    <w:rsid w:val="000E7535"/>
    <w:rsid w:val="000E75DF"/>
    <w:rsid w:val="000E783F"/>
    <w:rsid w:val="000E789A"/>
    <w:rsid w:val="000E793C"/>
    <w:rsid w:val="000E7D6B"/>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072"/>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1F"/>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561"/>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BE2"/>
    <w:rsid w:val="00120CC3"/>
    <w:rsid w:val="00120FF0"/>
    <w:rsid w:val="00121416"/>
    <w:rsid w:val="00121726"/>
    <w:rsid w:val="0012179E"/>
    <w:rsid w:val="00121897"/>
    <w:rsid w:val="001218B9"/>
    <w:rsid w:val="00121E4C"/>
    <w:rsid w:val="00121F5D"/>
    <w:rsid w:val="00122015"/>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60"/>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F"/>
    <w:rsid w:val="00134E73"/>
    <w:rsid w:val="00134FB1"/>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6FC"/>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23"/>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8A"/>
    <w:rsid w:val="00156B74"/>
    <w:rsid w:val="00156C11"/>
    <w:rsid w:val="0015725F"/>
    <w:rsid w:val="00157315"/>
    <w:rsid w:val="00157857"/>
    <w:rsid w:val="0015792C"/>
    <w:rsid w:val="001579CD"/>
    <w:rsid w:val="00157D69"/>
    <w:rsid w:val="00157E0A"/>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1E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928"/>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727"/>
    <w:rsid w:val="0019189A"/>
    <w:rsid w:val="00191A2B"/>
    <w:rsid w:val="00191B41"/>
    <w:rsid w:val="00191BDB"/>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301"/>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7B5"/>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D1D"/>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6FA"/>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5E"/>
    <w:rsid w:val="001F40E9"/>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99F"/>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1F81"/>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30D"/>
    <w:rsid w:val="00245492"/>
    <w:rsid w:val="002458CA"/>
    <w:rsid w:val="00245965"/>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A0E"/>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30"/>
    <w:rsid w:val="002637D5"/>
    <w:rsid w:val="00263836"/>
    <w:rsid w:val="002638E1"/>
    <w:rsid w:val="00263A9A"/>
    <w:rsid w:val="00263B02"/>
    <w:rsid w:val="00263DC4"/>
    <w:rsid w:val="00263DD9"/>
    <w:rsid w:val="00263E03"/>
    <w:rsid w:val="00263EF7"/>
    <w:rsid w:val="002641D9"/>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377"/>
    <w:rsid w:val="00271586"/>
    <w:rsid w:val="00271738"/>
    <w:rsid w:val="00271842"/>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DBC"/>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494"/>
    <w:rsid w:val="002825CE"/>
    <w:rsid w:val="0028263F"/>
    <w:rsid w:val="002826D0"/>
    <w:rsid w:val="002826ED"/>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68"/>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239"/>
    <w:rsid w:val="002A45C7"/>
    <w:rsid w:val="002A48EB"/>
    <w:rsid w:val="002A4918"/>
    <w:rsid w:val="002A4996"/>
    <w:rsid w:val="002A4D4E"/>
    <w:rsid w:val="002A4E20"/>
    <w:rsid w:val="002A4E27"/>
    <w:rsid w:val="002A4FCA"/>
    <w:rsid w:val="002A523D"/>
    <w:rsid w:val="002A5268"/>
    <w:rsid w:val="002A5488"/>
    <w:rsid w:val="002A5655"/>
    <w:rsid w:val="002A578E"/>
    <w:rsid w:val="002A581B"/>
    <w:rsid w:val="002A5945"/>
    <w:rsid w:val="002A5F7B"/>
    <w:rsid w:val="002A5FC1"/>
    <w:rsid w:val="002A60B6"/>
    <w:rsid w:val="002A6354"/>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DD8"/>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D6"/>
    <w:rsid w:val="002D52E0"/>
    <w:rsid w:val="002D54DA"/>
    <w:rsid w:val="002D580B"/>
    <w:rsid w:val="002D5A5F"/>
    <w:rsid w:val="002D5B4E"/>
    <w:rsid w:val="002D5DEA"/>
    <w:rsid w:val="002D6127"/>
    <w:rsid w:val="002D636F"/>
    <w:rsid w:val="002D68C3"/>
    <w:rsid w:val="002D6B3A"/>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07"/>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77F"/>
    <w:rsid w:val="0030578F"/>
    <w:rsid w:val="003057FD"/>
    <w:rsid w:val="0030599E"/>
    <w:rsid w:val="00305B12"/>
    <w:rsid w:val="00305E94"/>
    <w:rsid w:val="00305F56"/>
    <w:rsid w:val="00305FCF"/>
    <w:rsid w:val="00306218"/>
    <w:rsid w:val="00306419"/>
    <w:rsid w:val="003065FB"/>
    <w:rsid w:val="00306671"/>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0F33"/>
    <w:rsid w:val="00311294"/>
    <w:rsid w:val="0031137E"/>
    <w:rsid w:val="00311572"/>
    <w:rsid w:val="00311642"/>
    <w:rsid w:val="00311653"/>
    <w:rsid w:val="00311761"/>
    <w:rsid w:val="00311941"/>
    <w:rsid w:val="00311976"/>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383"/>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10"/>
    <w:rsid w:val="00322CD1"/>
    <w:rsid w:val="00322D9D"/>
    <w:rsid w:val="00322E3B"/>
    <w:rsid w:val="00322E90"/>
    <w:rsid w:val="00323340"/>
    <w:rsid w:val="00323A10"/>
    <w:rsid w:val="00323A1F"/>
    <w:rsid w:val="00323B8E"/>
    <w:rsid w:val="00323C1A"/>
    <w:rsid w:val="00323D0A"/>
    <w:rsid w:val="00323E6A"/>
    <w:rsid w:val="00323FAD"/>
    <w:rsid w:val="00323FE8"/>
    <w:rsid w:val="0032427E"/>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303"/>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18E"/>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0F6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67FE2"/>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E7"/>
    <w:rsid w:val="00382858"/>
    <w:rsid w:val="00382903"/>
    <w:rsid w:val="00382C39"/>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D2"/>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23"/>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40E"/>
    <w:rsid w:val="00394575"/>
    <w:rsid w:val="00394689"/>
    <w:rsid w:val="00394775"/>
    <w:rsid w:val="0039483B"/>
    <w:rsid w:val="00394B44"/>
    <w:rsid w:val="00394C77"/>
    <w:rsid w:val="00394E77"/>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70CC"/>
    <w:rsid w:val="003C725D"/>
    <w:rsid w:val="003C727B"/>
    <w:rsid w:val="003C7459"/>
    <w:rsid w:val="003C77A5"/>
    <w:rsid w:val="003C7800"/>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E96"/>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555"/>
    <w:rsid w:val="003E6592"/>
    <w:rsid w:val="003E67B0"/>
    <w:rsid w:val="003E68B5"/>
    <w:rsid w:val="003E68BD"/>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33D"/>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D9"/>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90"/>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7FE"/>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699"/>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25"/>
    <w:rsid w:val="00446846"/>
    <w:rsid w:val="00446929"/>
    <w:rsid w:val="00446A50"/>
    <w:rsid w:val="00446E5A"/>
    <w:rsid w:val="0044710C"/>
    <w:rsid w:val="00447195"/>
    <w:rsid w:val="0044738F"/>
    <w:rsid w:val="00447486"/>
    <w:rsid w:val="004477B9"/>
    <w:rsid w:val="004479FC"/>
    <w:rsid w:val="00447B37"/>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BB"/>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1AD"/>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474"/>
    <w:rsid w:val="004D24F2"/>
    <w:rsid w:val="004D253C"/>
    <w:rsid w:val="004D27C4"/>
    <w:rsid w:val="004D27D3"/>
    <w:rsid w:val="004D28C8"/>
    <w:rsid w:val="004D29A5"/>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984"/>
    <w:rsid w:val="00503A44"/>
    <w:rsid w:val="00503C12"/>
    <w:rsid w:val="00503C1E"/>
    <w:rsid w:val="00503C88"/>
    <w:rsid w:val="00503F6B"/>
    <w:rsid w:val="00503FAD"/>
    <w:rsid w:val="005041E3"/>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3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3F"/>
    <w:rsid w:val="00516763"/>
    <w:rsid w:val="005169A7"/>
    <w:rsid w:val="00516B95"/>
    <w:rsid w:val="00516B96"/>
    <w:rsid w:val="00516DF3"/>
    <w:rsid w:val="005170D0"/>
    <w:rsid w:val="005173A4"/>
    <w:rsid w:val="00517408"/>
    <w:rsid w:val="005174F8"/>
    <w:rsid w:val="0051770E"/>
    <w:rsid w:val="00517BDD"/>
    <w:rsid w:val="00517C9B"/>
    <w:rsid w:val="0052001B"/>
    <w:rsid w:val="005205C8"/>
    <w:rsid w:val="0052088F"/>
    <w:rsid w:val="00520974"/>
    <w:rsid w:val="00520AD5"/>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3F54"/>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11"/>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3FA"/>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2AD"/>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3C3"/>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EE6"/>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954"/>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30"/>
    <w:rsid w:val="005A0CB6"/>
    <w:rsid w:val="005A1015"/>
    <w:rsid w:val="005A104D"/>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668"/>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9A6"/>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0D"/>
    <w:rsid w:val="005F5126"/>
    <w:rsid w:val="005F53DD"/>
    <w:rsid w:val="005F57D8"/>
    <w:rsid w:val="005F5D5F"/>
    <w:rsid w:val="005F5D78"/>
    <w:rsid w:val="005F5DCD"/>
    <w:rsid w:val="005F6052"/>
    <w:rsid w:val="005F60D0"/>
    <w:rsid w:val="005F62C2"/>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A6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3DE"/>
    <w:rsid w:val="00604594"/>
    <w:rsid w:val="00604708"/>
    <w:rsid w:val="0060486D"/>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C58"/>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8A"/>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584"/>
    <w:rsid w:val="006467E3"/>
    <w:rsid w:val="00646D08"/>
    <w:rsid w:val="00646E23"/>
    <w:rsid w:val="00646F3D"/>
    <w:rsid w:val="00647265"/>
    <w:rsid w:val="00647511"/>
    <w:rsid w:val="00647803"/>
    <w:rsid w:val="00647A35"/>
    <w:rsid w:val="00647AE3"/>
    <w:rsid w:val="00647C60"/>
    <w:rsid w:val="00647CB3"/>
    <w:rsid w:val="00647CFC"/>
    <w:rsid w:val="00647D60"/>
    <w:rsid w:val="00647F1E"/>
    <w:rsid w:val="00650137"/>
    <w:rsid w:val="00650150"/>
    <w:rsid w:val="0065035E"/>
    <w:rsid w:val="0065046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A33"/>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0AC"/>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293"/>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A8"/>
    <w:rsid w:val="006D21FF"/>
    <w:rsid w:val="006D2584"/>
    <w:rsid w:val="006D2627"/>
    <w:rsid w:val="006D3017"/>
    <w:rsid w:val="006D31AF"/>
    <w:rsid w:val="006D31DD"/>
    <w:rsid w:val="006D32A3"/>
    <w:rsid w:val="006D37A8"/>
    <w:rsid w:val="006D3E5F"/>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33E2"/>
    <w:rsid w:val="006E33F9"/>
    <w:rsid w:val="006E35A8"/>
    <w:rsid w:val="006E3AC0"/>
    <w:rsid w:val="006E3CA6"/>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07F2B"/>
    <w:rsid w:val="007101EE"/>
    <w:rsid w:val="007101F4"/>
    <w:rsid w:val="00710576"/>
    <w:rsid w:val="0071059B"/>
    <w:rsid w:val="007106D6"/>
    <w:rsid w:val="007107AB"/>
    <w:rsid w:val="00710994"/>
    <w:rsid w:val="00710999"/>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8"/>
    <w:rsid w:val="00724426"/>
    <w:rsid w:val="007245A9"/>
    <w:rsid w:val="007247CB"/>
    <w:rsid w:val="0072483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8E3"/>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9F2"/>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D98"/>
    <w:rsid w:val="00742EC0"/>
    <w:rsid w:val="00742F33"/>
    <w:rsid w:val="007430BF"/>
    <w:rsid w:val="007431A2"/>
    <w:rsid w:val="00743296"/>
    <w:rsid w:val="007435A4"/>
    <w:rsid w:val="00743757"/>
    <w:rsid w:val="00743867"/>
    <w:rsid w:val="00743CB7"/>
    <w:rsid w:val="00744046"/>
    <w:rsid w:val="00744055"/>
    <w:rsid w:val="007441E1"/>
    <w:rsid w:val="00744354"/>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864"/>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A9F"/>
    <w:rsid w:val="007570A3"/>
    <w:rsid w:val="007572E9"/>
    <w:rsid w:val="00757495"/>
    <w:rsid w:val="0075764A"/>
    <w:rsid w:val="007576CD"/>
    <w:rsid w:val="00757964"/>
    <w:rsid w:val="00757A61"/>
    <w:rsid w:val="00757B92"/>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C13"/>
    <w:rsid w:val="00761CCA"/>
    <w:rsid w:val="00761EAB"/>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55"/>
    <w:rsid w:val="0076305E"/>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032"/>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1FC8"/>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5DF"/>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638"/>
    <w:rsid w:val="007B2F8B"/>
    <w:rsid w:val="007B314C"/>
    <w:rsid w:val="007B31B2"/>
    <w:rsid w:val="007B322B"/>
    <w:rsid w:val="007B3476"/>
    <w:rsid w:val="007B36F7"/>
    <w:rsid w:val="007B3706"/>
    <w:rsid w:val="007B3A2E"/>
    <w:rsid w:val="007B3CB5"/>
    <w:rsid w:val="007B3D55"/>
    <w:rsid w:val="007B40AD"/>
    <w:rsid w:val="007B43C1"/>
    <w:rsid w:val="007B4440"/>
    <w:rsid w:val="007B448A"/>
    <w:rsid w:val="007B44DC"/>
    <w:rsid w:val="007B4543"/>
    <w:rsid w:val="007B4603"/>
    <w:rsid w:val="007B46B0"/>
    <w:rsid w:val="007B4937"/>
    <w:rsid w:val="007B4944"/>
    <w:rsid w:val="007B4AC0"/>
    <w:rsid w:val="007B4D36"/>
    <w:rsid w:val="007B4E9F"/>
    <w:rsid w:val="007B50AB"/>
    <w:rsid w:val="007B51CE"/>
    <w:rsid w:val="007B5908"/>
    <w:rsid w:val="007B599A"/>
    <w:rsid w:val="007B5A66"/>
    <w:rsid w:val="007B5E8E"/>
    <w:rsid w:val="007B630D"/>
    <w:rsid w:val="007B633B"/>
    <w:rsid w:val="007B63CD"/>
    <w:rsid w:val="007B6523"/>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D2"/>
    <w:rsid w:val="007C2297"/>
    <w:rsid w:val="007C27AE"/>
    <w:rsid w:val="007C2851"/>
    <w:rsid w:val="007C29A7"/>
    <w:rsid w:val="007C2A39"/>
    <w:rsid w:val="007C3439"/>
    <w:rsid w:val="007C345D"/>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49"/>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1F5"/>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8C8"/>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94"/>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F0E"/>
    <w:rsid w:val="00807065"/>
    <w:rsid w:val="008072AB"/>
    <w:rsid w:val="0080767F"/>
    <w:rsid w:val="0080770D"/>
    <w:rsid w:val="008079A1"/>
    <w:rsid w:val="00807B4E"/>
    <w:rsid w:val="00807D28"/>
    <w:rsid w:val="00807D5E"/>
    <w:rsid w:val="00807DC3"/>
    <w:rsid w:val="00807E1B"/>
    <w:rsid w:val="00807E9D"/>
    <w:rsid w:val="00807F60"/>
    <w:rsid w:val="00807FE2"/>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83"/>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EC"/>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DD1"/>
    <w:rsid w:val="00832E49"/>
    <w:rsid w:val="00832EF7"/>
    <w:rsid w:val="008330DB"/>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B5B"/>
    <w:rsid w:val="00836D09"/>
    <w:rsid w:val="00836FC2"/>
    <w:rsid w:val="00837034"/>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B1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B93"/>
    <w:rsid w:val="00842C32"/>
    <w:rsid w:val="00842CD2"/>
    <w:rsid w:val="00842D4B"/>
    <w:rsid w:val="00842D59"/>
    <w:rsid w:val="00842DB7"/>
    <w:rsid w:val="008430D0"/>
    <w:rsid w:val="00843196"/>
    <w:rsid w:val="008433AE"/>
    <w:rsid w:val="008433BC"/>
    <w:rsid w:val="008435C7"/>
    <w:rsid w:val="00843653"/>
    <w:rsid w:val="008436D5"/>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5C4"/>
    <w:rsid w:val="008577BE"/>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16C"/>
    <w:rsid w:val="0086462C"/>
    <w:rsid w:val="00864A9F"/>
    <w:rsid w:val="00864BDB"/>
    <w:rsid w:val="00864C35"/>
    <w:rsid w:val="00864D74"/>
    <w:rsid w:val="008650AB"/>
    <w:rsid w:val="008650DE"/>
    <w:rsid w:val="00865139"/>
    <w:rsid w:val="00865696"/>
    <w:rsid w:val="00865888"/>
    <w:rsid w:val="00865B1C"/>
    <w:rsid w:val="00865D4C"/>
    <w:rsid w:val="00865DE1"/>
    <w:rsid w:val="00865F2F"/>
    <w:rsid w:val="00866276"/>
    <w:rsid w:val="00866453"/>
    <w:rsid w:val="00866525"/>
    <w:rsid w:val="00866781"/>
    <w:rsid w:val="00866D48"/>
    <w:rsid w:val="00866E8E"/>
    <w:rsid w:val="00866FCF"/>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EC"/>
    <w:rsid w:val="00874446"/>
    <w:rsid w:val="00874681"/>
    <w:rsid w:val="008746F2"/>
    <w:rsid w:val="0087473E"/>
    <w:rsid w:val="00874B4A"/>
    <w:rsid w:val="00874C13"/>
    <w:rsid w:val="00874D5F"/>
    <w:rsid w:val="00874E33"/>
    <w:rsid w:val="00874FAC"/>
    <w:rsid w:val="00875019"/>
    <w:rsid w:val="0087504C"/>
    <w:rsid w:val="00875095"/>
    <w:rsid w:val="0087531D"/>
    <w:rsid w:val="0087560B"/>
    <w:rsid w:val="00875693"/>
    <w:rsid w:val="00875865"/>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5A0"/>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43"/>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DA6"/>
    <w:rsid w:val="008A0F3C"/>
    <w:rsid w:val="008A1071"/>
    <w:rsid w:val="008A111D"/>
    <w:rsid w:val="008A1336"/>
    <w:rsid w:val="008A17AE"/>
    <w:rsid w:val="008A197B"/>
    <w:rsid w:val="008A19FD"/>
    <w:rsid w:val="008A1B57"/>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0A"/>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1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C62"/>
    <w:rsid w:val="008E7DB3"/>
    <w:rsid w:val="008F01AB"/>
    <w:rsid w:val="008F0460"/>
    <w:rsid w:val="008F07AA"/>
    <w:rsid w:val="008F0CEA"/>
    <w:rsid w:val="008F0D27"/>
    <w:rsid w:val="008F0EA1"/>
    <w:rsid w:val="008F18D4"/>
    <w:rsid w:val="008F19B0"/>
    <w:rsid w:val="008F1A4E"/>
    <w:rsid w:val="008F1CF8"/>
    <w:rsid w:val="008F203E"/>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8F1"/>
    <w:rsid w:val="0090392E"/>
    <w:rsid w:val="00903B4C"/>
    <w:rsid w:val="00903DDF"/>
    <w:rsid w:val="00903F59"/>
    <w:rsid w:val="00903FA4"/>
    <w:rsid w:val="0090411E"/>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55C"/>
    <w:rsid w:val="0091299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7E6"/>
    <w:rsid w:val="00920874"/>
    <w:rsid w:val="009209FD"/>
    <w:rsid w:val="00920AF4"/>
    <w:rsid w:val="00920FE4"/>
    <w:rsid w:val="00921140"/>
    <w:rsid w:val="0092125F"/>
    <w:rsid w:val="009216BF"/>
    <w:rsid w:val="009218D2"/>
    <w:rsid w:val="009219DB"/>
    <w:rsid w:val="00921A74"/>
    <w:rsid w:val="00921BDA"/>
    <w:rsid w:val="00921C9C"/>
    <w:rsid w:val="00921C9F"/>
    <w:rsid w:val="00921ECE"/>
    <w:rsid w:val="00921ED5"/>
    <w:rsid w:val="00921FA1"/>
    <w:rsid w:val="0092203C"/>
    <w:rsid w:val="009225B6"/>
    <w:rsid w:val="0092274B"/>
    <w:rsid w:val="0092286C"/>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48"/>
    <w:rsid w:val="0093059F"/>
    <w:rsid w:val="0093063D"/>
    <w:rsid w:val="00930DFB"/>
    <w:rsid w:val="009311E0"/>
    <w:rsid w:val="009312DB"/>
    <w:rsid w:val="0093135E"/>
    <w:rsid w:val="0093195D"/>
    <w:rsid w:val="00931A32"/>
    <w:rsid w:val="00931A43"/>
    <w:rsid w:val="00931B3D"/>
    <w:rsid w:val="00931E1F"/>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1CF"/>
    <w:rsid w:val="00935490"/>
    <w:rsid w:val="009354D1"/>
    <w:rsid w:val="00935521"/>
    <w:rsid w:val="009355F0"/>
    <w:rsid w:val="009356B3"/>
    <w:rsid w:val="00935B52"/>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320"/>
    <w:rsid w:val="0094540F"/>
    <w:rsid w:val="0094596F"/>
    <w:rsid w:val="00945A25"/>
    <w:rsid w:val="00945B64"/>
    <w:rsid w:val="00945E49"/>
    <w:rsid w:val="00945E73"/>
    <w:rsid w:val="009461C4"/>
    <w:rsid w:val="009462D8"/>
    <w:rsid w:val="00946388"/>
    <w:rsid w:val="009463A9"/>
    <w:rsid w:val="00946A65"/>
    <w:rsid w:val="00946C44"/>
    <w:rsid w:val="00946C6F"/>
    <w:rsid w:val="00946CC9"/>
    <w:rsid w:val="00946DF2"/>
    <w:rsid w:val="00947090"/>
    <w:rsid w:val="00947140"/>
    <w:rsid w:val="0094745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C2A"/>
    <w:rsid w:val="00950DD1"/>
    <w:rsid w:val="009510B9"/>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61"/>
    <w:rsid w:val="00956537"/>
    <w:rsid w:val="009566C6"/>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44F"/>
    <w:rsid w:val="009775C2"/>
    <w:rsid w:val="009775F8"/>
    <w:rsid w:val="009777B4"/>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EEF"/>
    <w:rsid w:val="00984F16"/>
    <w:rsid w:val="0098511E"/>
    <w:rsid w:val="00985165"/>
    <w:rsid w:val="009852B3"/>
    <w:rsid w:val="0098537C"/>
    <w:rsid w:val="0098541D"/>
    <w:rsid w:val="00985864"/>
    <w:rsid w:val="00985CA4"/>
    <w:rsid w:val="00985D2B"/>
    <w:rsid w:val="00985D6F"/>
    <w:rsid w:val="00985F4A"/>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6E"/>
    <w:rsid w:val="00993DA5"/>
    <w:rsid w:val="00993E03"/>
    <w:rsid w:val="009941D0"/>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0EE8"/>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86"/>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3D81"/>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F78"/>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99E"/>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A003E9"/>
    <w:rsid w:val="00A00519"/>
    <w:rsid w:val="00A007B5"/>
    <w:rsid w:val="00A00B7C"/>
    <w:rsid w:val="00A00E21"/>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3C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BD9"/>
    <w:rsid w:val="00A27DCD"/>
    <w:rsid w:val="00A27EFE"/>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4"/>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663"/>
    <w:rsid w:val="00A50B00"/>
    <w:rsid w:val="00A50D3B"/>
    <w:rsid w:val="00A50DB2"/>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1FA"/>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B60"/>
    <w:rsid w:val="00A80CE4"/>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0F09"/>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00"/>
    <w:rsid w:val="00A92CDA"/>
    <w:rsid w:val="00A92CF8"/>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4B2B"/>
    <w:rsid w:val="00A94D49"/>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6DB1"/>
    <w:rsid w:val="00A9727C"/>
    <w:rsid w:val="00A972F9"/>
    <w:rsid w:val="00A97666"/>
    <w:rsid w:val="00A97AD4"/>
    <w:rsid w:val="00A97B2E"/>
    <w:rsid w:val="00A97B8C"/>
    <w:rsid w:val="00A97E7B"/>
    <w:rsid w:val="00AA0003"/>
    <w:rsid w:val="00AA0012"/>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582"/>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798"/>
    <w:rsid w:val="00AB782C"/>
    <w:rsid w:val="00AB78AC"/>
    <w:rsid w:val="00AB7E64"/>
    <w:rsid w:val="00AC0153"/>
    <w:rsid w:val="00AC0287"/>
    <w:rsid w:val="00AC0559"/>
    <w:rsid w:val="00AC06F1"/>
    <w:rsid w:val="00AC0EB6"/>
    <w:rsid w:val="00AC1191"/>
    <w:rsid w:val="00AC1210"/>
    <w:rsid w:val="00AC1281"/>
    <w:rsid w:val="00AC13F4"/>
    <w:rsid w:val="00AC1593"/>
    <w:rsid w:val="00AC18EB"/>
    <w:rsid w:val="00AC1968"/>
    <w:rsid w:val="00AC1C31"/>
    <w:rsid w:val="00AC1CF7"/>
    <w:rsid w:val="00AC1E73"/>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E16"/>
    <w:rsid w:val="00AC7E68"/>
    <w:rsid w:val="00AD0405"/>
    <w:rsid w:val="00AD0799"/>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8"/>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3AA"/>
    <w:rsid w:val="00B143F4"/>
    <w:rsid w:val="00B147CC"/>
    <w:rsid w:val="00B149ED"/>
    <w:rsid w:val="00B14C2C"/>
    <w:rsid w:val="00B14C80"/>
    <w:rsid w:val="00B14D86"/>
    <w:rsid w:val="00B14E78"/>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BAD"/>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1B0"/>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857"/>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ABA"/>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750"/>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6C1"/>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5E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86D"/>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C37"/>
    <w:rsid w:val="00BA3CC9"/>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373"/>
    <w:rsid w:val="00BC13B5"/>
    <w:rsid w:val="00BC16A7"/>
    <w:rsid w:val="00BC16BF"/>
    <w:rsid w:val="00BC183C"/>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39D"/>
    <w:rsid w:val="00BE73A5"/>
    <w:rsid w:val="00BE741A"/>
    <w:rsid w:val="00BE7973"/>
    <w:rsid w:val="00BE7AD3"/>
    <w:rsid w:val="00BE7B27"/>
    <w:rsid w:val="00BE7BB9"/>
    <w:rsid w:val="00BE7BDC"/>
    <w:rsid w:val="00BE7C68"/>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58"/>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165"/>
    <w:rsid w:val="00C21B0E"/>
    <w:rsid w:val="00C21B1D"/>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1FC"/>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76"/>
    <w:rsid w:val="00C5382F"/>
    <w:rsid w:val="00C53E22"/>
    <w:rsid w:val="00C543DF"/>
    <w:rsid w:val="00C5455F"/>
    <w:rsid w:val="00C5463F"/>
    <w:rsid w:val="00C546D8"/>
    <w:rsid w:val="00C54840"/>
    <w:rsid w:val="00C5490D"/>
    <w:rsid w:val="00C54B09"/>
    <w:rsid w:val="00C54B97"/>
    <w:rsid w:val="00C54C38"/>
    <w:rsid w:val="00C54C62"/>
    <w:rsid w:val="00C54D7D"/>
    <w:rsid w:val="00C54DCB"/>
    <w:rsid w:val="00C55188"/>
    <w:rsid w:val="00C55319"/>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A5C"/>
    <w:rsid w:val="00C61A86"/>
    <w:rsid w:val="00C61D11"/>
    <w:rsid w:val="00C61D91"/>
    <w:rsid w:val="00C61DFC"/>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E82"/>
    <w:rsid w:val="00C71F29"/>
    <w:rsid w:val="00C723AF"/>
    <w:rsid w:val="00C72777"/>
    <w:rsid w:val="00C72999"/>
    <w:rsid w:val="00C72BD1"/>
    <w:rsid w:val="00C72E60"/>
    <w:rsid w:val="00C72EF5"/>
    <w:rsid w:val="00C731E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414"/>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2A"/>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930"/>
    <w:rsid w:val="00CA39BB"/>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B0154"/>
    <w:rsid w:val="00CB0160"/>
    <w:rsid w:val="00CB047F"/>
    <w:rsid w:val="00CB06C8"/>
    <w:rsid w:val="00CB0C2A"/>
    <w:rsid w:val="00CB11BD"/>
    <w:rsid w:val="00CB1368"/>
    <w:rsid w:val="00CB1589"/>
    <w:rsid w:val="00CB1956"/>
    <w:rsid w:val="00CB1F2A"/>
    <w:rsid w:val="00CB1FC6"/>
    <w:rsid w:val="00CB219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3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9FB"/>
    <w:rsid w:val="00CE7A73"/>
    <w:rsid w:val="00CE7EC0"/>
    <w:rsid w:val="00CE7F7E"/>
    <w:rsid w:val="00CF016E"/>
    <w:rsid w:val="00CF02AC"/>
    <w:rsid w:val="00CF057C"/>
    <w:rsid w:val="00CF06E6"/>
    <w:rsid w:val="00CF097F"/>
    <w:rsid w:val="00CF09AF"/>
    <w:rsid w:val="00CF0AAB"/>
    <w:rsid w:val="00CF0E85"/>
    <w:rsid w:val="00CF129F"/>
    <w:rsid w:val="00CF146C"/>
    <w:rsid w:val="00CF14AB"/>
    <w:rsid w:val="00CF1669"/>
    <w:rsid w:val="00CF167A"/>
    <w:rsid w:val="00CF18AB"/>
    <w:rsid w:val="00CF1905"/>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9A5"/>
    <w:rsid w:val="00D03D00"/>
    <w:rsid w:val="00D03ECF"/>
    <w:rsid w:val="00D04394"/>
    <w:rsid w:val="00D0482E"/>
    <w:rsid w:val="00D04857"/>
    <w:rsid w:val="00D04FC8"/>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E7"/>
    <w:rsid w:val="00D0735B"/>
    <w:rsid w:val="00D07556"/>
    <w:rsid w:val="00D078A9"/>
    <w:rsid w:val="00D078C9"/>
    <w:rsid w:val="00D07DCA"/>
    <w:rsid w:val="00D07FAB"/>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DBE"/>
    <w:rsid w:val="00D26E0D"/>
    <w:rsid w:val="00D27008"/>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837"/>
    <w:rsid w:val="00D658B2"/>
    <w:rsid w:val="00D65A2F"/>
    <w:rsid w:val="00D65AAD"/>
    <w:rsid w:val="00D6601F"/>
    <w:rsid w:val="00D66022"/>
    <w:rsid w:val="00D66065"/>
    <w:rsid w:val="00D662E2"/>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0B3"/>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4F5A"/>
    <w:rsid w:val="00D7505F"/>
    <w:rsid w:val="00D750B2"/>
    <w:rsid w:val="00D75438"/>
    <w:rsid w:val="00D7568F"/>
    <w:rsid w:val="00D75843"/>
    <w:rsid w:val="00D758A0"/>
    <w:rsid w:val="00D758A1"/>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2CB"/>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572"/>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C94"/>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864"/>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B2F"/>
    <w:rsid w:val="00DD3CF2"/>
    <w:rsid w:val="00DD3F99"/>
    <w:rsid w:val="00DD415A"/>
    <w:rsid w:val="00DD48FC"/>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CE8"/>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634"/>
    <w:rsid w:val="00DE57F5"/>
    <w:rsid w:val="00DE588B"/>
    <w:rsid w:val="00DE5B74"/>
    <w:rsid w:val="00DE6034"/>
    <w:rsid w:val="00DE6079"/>
    <w:rsid w:val="00DE61AA"/>
    <w:rsid w:val="00DE672B"/>
    <w:rsid w:val="00DE685C"/>
    <w:rsid w:val="00DE6884"/>
    <w:rsid w:val="00DE6A3E"/>
    <w:rsid w:val="00DE6B22"/>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42A"/>
    <w:rsid w:val="00E004D1"/>
    <w:rsid w:val="00E00727"/>
    <w:rsid w:val="00E00885"/>
    <w:rsid w:val="00E008E0"/>
    <w:rsid w:val="00E00918"/>
    <w:rsid w:val="00E00997"/>
    <w:rsid w:val="00E00A07"/>
    <w:rsid w:val="00E00EFF"/>
    <w:rsid w:val="00E00F7F"/>
    <w:rsid w:val="00E01175"/>
    <w:rsid w:val="00E01369"/>
    <w:rsid w:val="00E013F2"/>
    <w:rsid w:val="00E0140C"/>
    <w:rsid w:val="00E014BF"/>
    <w:rsid w:val="00E018F5"/>
    <w:rsid w:val="00E019EA"/>
    <w:rsid w:val="00E01A53"/>
    <w:rsid w:val="00E01A90"/>
    <w:rsid w:val="00E01B57"/>
    <w:rsid w:val="00E01FCB"/>
    <w:rsid w:val="00E021A3"/>
    <w:rsid w:val="00E02263"/>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53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7A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2C"/>
    <w:rsid w:val="00E166AC"/>
    <w:rsid w:val="00E167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32"/>
    <w:rsid w:val="00E230B8"/>
    <w:rsid w:val="00E23179"/>
    <w:rsid w:val="00E23224"/>
    <w:rsid w:val="00E234C1"/>
    <w:rsid w:val="00E23654"/>
    <w:rsid w:val="00E23851"/>
    <w:rsid w:val="00E23ACC"/>
    <w:rsid w:val="00E23ADB"/>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32"/>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F08"/>
    <w:rsid w:val="00E35113"/>
    <w:rsid w:val="00E35A1F"/>
    <w:rsid w:val="00E35F47"/>
    <w:rsid w:val="00E35FEC"/>
    <w:rsid w:val="00E36220"/>
    <w:rsid w:val="00E362BC"/>
    <w:rsid w:val="00E368EF"/>
    <w:rsid w:val="00E36977"/>
    <w:rsid w:val="00E36D0F"/>
    <w:rsid w:val="00E36DCC"/>
    <w:rsid w:val="00E36E49"/>
    <w:rsid w:val="00E375F4"/>
    <w:rsid w:val="00E3765D"/>
    <w:rsid w:val="00E377BF"/>
    <w:rsid w:val="00E37C25"/>
    <w:rsid w:val="00E37F7B"/>
    <w:rsid w:val="00E40148"/>
    <w:rsid w:val="00E40362"/>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C90"/>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6FC"/>
    <w:rsid w:val="00E538E0"/>
    <w:rsid w:val="00E53B27"/>
    <w:rsid w:val="00E53C64"/>
    <w:rsid w:val="00E540E9"/>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A6B"/>
    <w:rsid w:val="00E63E74"/>
    <w:rsid w:val="00E64054"/>
    <w:rsid w:val="00E6412A"/>
    <w:rsid w:val="00E64286"/>
    <w:rsid w:val="00E6439F"/>
    <w:rsid w:val="00E64763"/>
    <w:rsid w:val="00E647A4"/>
    <w:rsid w:val="00E64D0C"/>
    <w:rsid w:val="00E65544"/>
    <w:rsid w:val="00E65635"/>
    <w:rsid w:val="00E65930"/>
    <w:rsid w:val="00E65E6B"/>
    <w:rsid w:val="00E660EF"/>
    <w:rsid w:val="00E66108"/>
    <w:rsid w:val="00E66262"/>
    <w:rsid w:val="00E6640D"/>
    <w:rsid w:val="00E6682F"/>
    <w:rsid w:val="00E668E7"/>
    <w:rsid w:val="00E66E59"/>
    <w:rsid w:val="00E66F25"/>
    <w:rsid w:val="00E67078"/>
    <w:rsid w:val="00E67309"/>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418"/>
    <w:rsid w:val="00E71437"/>
    <w:rsid w:val="00E71A52"/>
    <w:rsid w:val="00E71DF1"/>
    <w:rsid w:val="00E722EF"/>
    <w:rsid w:val="00E723D3"/>
    <w:rsid w:val="00E7242A"/>
    <w:rsid w:val="00E7245A"/>
    <w:rsid w:val="00E726B6"/>
    <w:rsid w:val="00E72723"/>
    <w:rsid w:val="00E72847"/>
    <w:rsid w:val="00E729FA"/>
    <w:rsid w:val="00E72A4E"/>
    <w:rsid w:val="00E72ABE"/>
    <w:rsid w:val="00E72BCC"/>
    <w:rsid w:val="00E72C05"/>
    <w:rsid w:val="00E73065"/>
    <w:rsid w:val="00E7306F"/>
    <w:rsid w:val="00E7313D"/>
    <w:rsid w:val="00E734BC"/>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059"/>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8DA"/>
    <w:rsid w:val="00E82C73"/>
    <w:rsid w:val="00E82D7F"/>
    <w:rsid w:val="00E82FC3"/>
    <w:rsid w:val="00E83125"/>
    <w:rsid w:val="00E83211"/>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3E"/>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D8"/>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34"/>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A2"/>
    <w:rsid w:val="00EA7CE6"/>
    <w:rsid w:val="00EA7DAB"/>
    <w:rsid w:val="00EA7E15"/>
    <w:rsid w:val="00EA7E9E"/>
    <w:rsid w:val="00EA7EF5"/>
    <w:rsid w:val="00EA7F1F"/>
    <w:rsid w:val="00EB0073"/>
    <w:rsid w:val="00EB039C"/>
    <w:rsid w:val="00EB05DC"/>
    <w:rsid w:val="00EB0856"/>
    <w:rsid w:val="00EB0A94"/>
    <w:rsid w:val="00EB1705"/>
    <w:rsid w:val="00EB178E"/>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17"/>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A38"/>
    <w:rsid w:val="00EB6A89"/>
    <w:rsid w:val="00EB6C27"/>
    <w:rsid w:val="00EB6C53"/>
    <w:rsid w:val="00EB6DDC"/>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AB"/>
    <w:rsid w:val="00EC36DD"/>
    <w:rsid w:val="00EC384B"/>
    <w:rsid w:val="00EC3B89"/>
    <w:rsid w:val="00EC3DDB"/>
    <w:rsid w:val="00EC3E72"/>
    <w:rsid w:val="00EC3EA1"/>
    <w:rsid w:val="00EC4034"/>
    <w:rsid w:val="00EC42A3"/>
    <w:rsid w:val="00EC43A9"/>
    <w:rsid w:val="00EC495C"/>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E95"/>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50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E42"/>
    <w:rsid w:val="00F24F1B"/>
    <w:rsid w:val="00F24F4D"/>
    <w:rsid w:val="00F24FA0"/>
    <w:rsid w:val="00F25098"/>
    <w:rsid w:val="00F250CE"/>
    <w:rsid w:val="00F25157"/>
    <w:rsid w:val="00F25343"/>
    <w:rsid w:val="00F2556A"/>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D09"/>
    <w:rsid w:val="00F27E0C"/>
    <w:rsid w:val="00F3002F"/>
    <w:rsid w:val="00F30031"/>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5A4"/>
    <w:rsid w:val="00F3383E"/>
    <w:rsid w:val="00F34058"/>
    <w:rsid w:val="00F34286"/>
    <w:rsid w:val="00F342E5"/>
    <w:rsid w:val="00F346AF"/>
    <w:rsid w:val="00F346BC"/>
    <w:rsid w:val="00F349E6"/>
    <w:rsid w:val="00F34BB9"/>
    <w:rsid w:val="00F34D74"/>
    <w:rsid w:val="00F351A4"/>
    <w:rsid w:val="00F3521B"/>
    <w:rsid w:val="00F352C4"/>
    <w:rsid w:val="00F35561"/>
    <w:rsid w:val="00F3562E"/>
    <w:rsid w:val="00F35654"/>
    <w:rsid w:val="00F35664"/>
    <w:rsid w:val="00F356B6"/>
    <w:rsid w:val="00F35763"/>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51C"/>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028"/>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90B"/>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77E1E"/>
    <w:rsid w:val="00F80425"/>
    <w:rsid w:val="00F80830"/>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52"/>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0D"/>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0A6"/>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3D8B"/>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48"/>
    <w:rsid w:val="00FB3844"/>
    <w:rsid w:val="00FB396E"/>
    <w:rsid w:val="00FB39D3"/>
    <w:rsid w:val="00FB3A73"/>
    <w:rsid w:val="00FB3CD6"/>
    <w:rsid w:val="00FB3D78"/>
    <w:rsid w:val="00FB3F1F"/>
    <w:rsid w:val="00FB3F34"/>
    <w:rsid w:val="00FB4065"/>
    <w:rsid w:val="00FB4248"/>
    <w:rsid w:val="00FB4737"/>
    <w:rsid w:val="00FB4760"/>
    <w:rsid w:val="00FB47B5"/>
    <w:rsid w:val="00FB490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B"/>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474"/>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F0"/>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B9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144"/>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2D4"/>
    <w:rsid w:val="00FF2562"/>
    <w:rsid w:val="00FF25D3"/>
    <w:rsid w:val="00FF277B"/>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E7C"/>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CF6"/>
    <w:rsid w:val="00FF707C"/>
    <w:rsid w:val="00FF71E3"/>
    <w:rsid w:val="00FF71E5"/>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3GPPAgreements">
    <w:name w:val="3GPP Agreements"/>
    <w:basedOn w:val="Normal"/>
    <w:uiPriority w:val="99"/>
    <w:qFormat/>
    <w:rsid w:val="00993C6E"/>
    <w:pPr>
      <w:numPr>
        <w:numId w:val="27"/>
      </w:numPr>
      <w:spacing w:before="60" w:after="60" w:line="259" w:lineRule="auto"/>
      <w:jc w:val="both"/>
    </w:pPr>
    <w:rPr>
      <w:sz w:val="22"/>
      <w:lang w:eastAsia="zh-CN"/>
    </w:rPr>
  </w:style>
  <w:style w:type="table" w:customStyle="1" w:styleId="TableGrid10">
    <w:name w:val="Table Grid1"/>
    <w:basedOn w:val="TableNormal"/>
    <w:next w:val="TableGrid"/>
    <w:uiPriority w:val="39"/>
    <w:qFormat/>
    <w:rsid w:val="00A94D49"/>
    <w:rPr>
      <w:rFonts w:asciiTheme="minorHAnsi" w:eastAsiaTheme="minorEastAsia"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www.w3.org/XML/1998/namespace"/>
    <ds:schemaRef ds:uri="http://purl.org/dc/elements/1.1/"/>
    <ds:schemaRef ds:uri="http://schemas.microsoft.com/office/2006/metadata/properties"/>
    <ds:schemaRef ds:uri="ab813fb6-1347-4985-ab36-6575371b00b3"/>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a7bc6c04-a6f3-4b85-abcc-278c78dc556b"/>
    <ds:schemaRef ds:uri="2ff76fbf-12b9-4337-ad3b-122e2d975ad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14251</TotalTime>
  <Pages>6</Pages>
  <Words>2567</Words>
  <Characters>14015</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16549</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4058</cp:revision>
  <cp:lastPrinted>2011-11-10T14:49:00Z</cp:lastPrinted>
  <dcterms:created xsi:type="dcterms:W3CDTF">2020-08-06T02:35:00Z</dcterms:created>
  <dcterms:modified xsi:type="dcterms:W3CDTF">2023-04-07T18:01:00Z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